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F52" w:rsidRPr="00CE11F0" w:rsidRDefault="00CE11F0" w:rsidP="00CE11F0">
      <w:pPr>
        <w:spacing w:after="0" w:line="360" w:lineRule="auto"/>
        <w:jc w:val="center"/>
        <w:rPr>
          <w:rFonts w:ascii="Times New Roman" w:hAnsi="Times New Roman" w:cs="Times New Roman"/>
          <w:b/>
          <w:sz w:val="24"/>
          <w:szCs w:val="24"/>
        </w:rPr>
      </w:pPr>
      <w:r w:rsidRPr="00CE11F0">
        <w:rPr>
          <w:rFonts w:ascii="Times New Roman" w:hAnsi="Times New Roman" w:cs="Times New Roman"/>
          <w:b/>
          <w:sz w:val="24"/>
          <w:szCs w:val="24"/>
        </w:rPr>
        <w:t>TAFSIR AYAT-AYAT PENDIDIKAN</w:t>
      </w:r>
    </w:p>
    <w:p w:rsidR="00CE11F0" w:rsidRDefault="00CE11F0" w:rsidP="00CE11F0">
      <w:pPr>
        <w:spacing w:line="360" w:lineRule="auto"/>
        <w:jc w:val="center"/>
        <w:rPr>
          <w:rFonts w:ascii="Times New Roman" w:hAnsi="Times New Roman" w:cs="Times New Roman"/>
          <w:b/>
          <w:sz w:val="24"/>
          <w:szCs w:val="24"/>
        </w:rPr>
      </w:pPr>
      <w:r w:rsidRPr="00CE11F0">
        <w:rPr>
          <w:rFonts w:ascii="Times New Roman" w:hAnsi="Times New Roman" w:cs="Times New Roman"/>
          <w:b/>
          <w:sz w:val="24"/>
          <w:szCs w:val="24"/>
        </w:rPr>
        <w:t xml:space="preserve">Nilai-Nilai Pendidikan Q.S. Al-Alaq </w:t>
      </w:r>
      <w:r w:rsidR="001576F4">
        <w:rPr>
          <w:rFonts w:ascii="Times New Roman" w:hAnsi="Times New Roman" w:cs="Times New Roman"/>
          <w:b/>
          <w:sz w:val="24"/>
          <w:szCs w:val="24"/>
        </w:rPr>
        <w:t xml:space="preserve">Ayat 1-5 </w:t>
      </w:r>
      <w:r w:rsidRPr="00CE11F0">
        <w:rPr>
          <w:rFonts w:ascii="Times New Roman" w:hAnsi="Times New Roman" w:cs="Times New Roman"/>
          <w:b/>
          <w:sz w:val="24"/>
          <w:szCs w:val="24"/>
        </w:rPr>
        <w:t>(Studi Ta</w:t>
      </w:r>
      <w:bookmarkStart w:id="0" w:name="_GoBack"/>
      <w:bookmarkEnd w:id="0"/>
      <w:r w:rsidRPr="00CE11F0">
        <w:rPr>
          <w:rFonts w:ascii="Times New Roman" w:hAnsi="Times New Roman" w:cs="Times New Roman"/>
          <w:b/>
          <w:sz w:val="24"/>
          <w:szCs w:val="24"/>
        </w:rPr>
        <w:t>fsir Al-Misbah Karya M.Quraish Shihab)</w:t>
      </w:r>
    </w:p>
    <w:p w:rsidR="001576F4" w:rsidRPr="002078D6" w:rsidRDefault="00CE11F0" w:rsidP="00EB2861">
      <w:pPr>
        <w:spacing w:after="0" w:line="240" w:lineRule="auto"/>
        <w:jc w:val="center"/>
        <w:rPr>
          <w:rFonts w:ascii="Times New Roman" w:hAnsi="Times New Roman" w:cs="Times New Roman"/>
          <w:b/>
          <w:sz w:val="24"/>
          <w:szCs w:val="24"/>
        </w:rPr>
      </w:pPr>
      <w:r w:rsidRPr="002078D6">
        <w:rPr>
          <w:rFonts w:ascii="Times New Roman" w:hAnsi="Times New Roman" w:cs="Times New Roman"/>
          <w:b/>
          <w:sz w:val="24"/>
          <w:szCs w:val="24"/>
        </w:rPr>
        <w:t>Wely Dozan</w:t>
      </w:r>
    </w:p>
    <w:p w:rsidR="00CE11F0" w:rsidRDefault="00CE11F0" w:rsidP="00EB2861">
      <w:pPr>
        <w:spacing w:after="0" w:line="240" w:lineRule="auto"/>
        <w:jc w:val="center"/>
        <w:rPr>
          <w:rFonts w:ascii="Times New Roman" w:hAnsi="Times New Roman" w:cs="Times New Roman"/>
          <w:sz w:val="24"/>
          <w:szCs w:val="24"/>
        </w:rPr>
      </w:pPr>
      <w:r w:rsidRPr="00CE11F0">
        <w:rPr>
          <w:rFonts w:ascii="Times New Roman" w:hAnsi="Times New Roman" w:cs="Times New Roman"/>
          <w:sz w:val="24"/>
          <w:szCs w:val="24"/>
        </w:rPr>
        <w:t>Program Pascasarjana</w:t>
      </w:r>
    </w:p>
    <w:p w:rsidR="002078D6" w:rsidRPr="00CE11F0" w:rsidRDefault="002078D6" w:rsidP="00EB28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Konsentrasi Studi Qur’an Hadits</w:t>
      </w:r>
    </w:p>
    <w:p w:rsidR="00CE11F0" w:rsidRPr="00CE11F0" w:rsidRDefault="00CE11F0" w:rsidP="00EB2861">
      <w:pPr>
        <w:spacing w:after="0" w:line="240" w:lineRule="auto"/>
        <w:jc w:val="center"/>
        <w:rPr>
          <w:rFonts w:ascii="Times New Roman" w:hAnsi="Times New Roman" w:cs="Times New Roman"/>
          <w:sz w:val="24"/>
          <w:szCs w:val="24"/>
        </w:rPr>
      </w:pPr>
      <w:r w:rsidRPr="00CE11F0">
        <w:rPr>
          <w:rFonts w:ascii="Times New Roman" w:hAnsi="Times New Roman" w:cs="Times New Roman"/>
          <w:sz w:val="24"/>
          <w:szCs w:val="24"/>
        </w:rPr>
        <w:t>Universitas Islam Negeri Sunan Kalijaga Yogyakarta</w:t>
      </w:r>
    </w:p>
    <w:p w:rsidR="009E3094" w:rsidRPr="009E3094" w:rsidRDefault="00CE11F0" w:rsidP="009E3094">
      <w:pPr>
        <w:spacing w:after="0" w:line="360" w:lineRule="auto"/>
        <w:jc w:val="center"/>
        <w:rPr>
          <w:rFonts w:ascii="Times New Roman" w:hAnsi="Times New Roman" w:cs="Times New Roman"/>
          <w:color w:val="4F81BD" w:themeColor="accent1"/>
          <w:sz w:val="24"/>
          <w:szCs w:val="24"/>
          <w:u w:val="single"/>
        </w:rPr>
      </w:pPr>
      <w:r w:rsidRPr="00CE11F0">
        <w:rPr>
          <w:rFonts w:ascii="Times New Roman" w:hAnsi="Times New Roman" w:cs="Times New Roman"/>
          <w:color w:val="4F81BD" w:themeColor="accent1"/>
          <w:sz w:val="24"/>
          <w:szCs w:val="24"/>
          <w:u w:val="single"/>
        </w:rPr>
        <w:t xml:space="preserve">Email: </w:t>
      </w:r>
      <w:hyperlink r:id="rId8" w:history="1">
        <w:r w:rsidR="00316ED1" w:rsidRPr="005A504E">
          <w:rPr>
            <w:rStyle w:val="Hyperlink"/>
            <w:rFonts w:ascii="Times New Roman" w:hAnsi="Times New Roman"/>
            <w:sz w:val="24"/>
            <w:szCs w:val="24"/>
          </w:rPr>
          <w:t>welydozan77@gmail.com</w:t>
        </w:r>
      </w:hyperlink>
    </w:p>
    <w:p w:rsidR="009E3094" w:rsidRPr="009E3094" w:rsidRDefault="009E3094" w:rsidP="00EB2861">
      <w:pPr>
        <w:spacing w:after="0" w:line="240" w:lineRule="auto"/>
        <w:jc w:val="center"/>
        <w:rPr>
          <w:rFonts w:ascii="Times New Roman" w:hAnsi="Times New Roman" w:cs="Times New Roman"/>
          <w:b/>
          <w:color w:val="000000" w:themeColor="text1"/>
          <w:sz w:val="24"/>
          <w:szCs w:val="24"/>
        </w:rPr>
      </w:pPr>
      <w:r w:rsidRPr="009E3094">
        <w:rPr>
          <w:rFonts w:ascii="Times New Roman" w:hAnsi="Times New Roman" w:cs="Times New Roman"/>
          <w:b/>
          <w:color w:val="000000" w:themeColor="text1"/>
          <w:sz w:val="24"/>
          <w:szCs w:val="24"/>
        </w:rPr>
        <w:t>Abstract</w:t>
      </w:r>
    </w:p>
    <w:p w:rsidR="009E3094" w:rsidRPr="009E3094" w:rsidRDefault="009E3094" w:rsidP="00EB2861">
      <w:pPr>
        <w:spacing w:after="0" w:line="240" w:lineRule="auto"/>
        <w:jc w:val="both"/>
        <w:rPr>
          <w:rFonts w:ascii="Times New Roman" w:hAnsi="Times New Roman" w:cs="Times New Roman"/>
          <w:color w:val="000000" w:themeColor="text1"/>
          <w:sz w:val="24"/>
          <w:szCs w:val="24"/>
        </w:rPr>
      </w:pPr>
      <w:r w:rsidRPr="009E3094">
        <w:rPr>
          <w:rFonts w:ascii="Times New Roman" w:hAnsi="Times New Roman" w:cs="Times New Roman"/>
          <w:color w:val="000000" w:themeColor="text1"/>
          <w:sz w:val="24"/>
          <w:szCs w:val="24"/>
        </w:rPr>
        <w:t xml:space="preserve">Education is one of the efforts to develop intellect and build a character that is Qur'anic. In line with some previous thought research, a reconstruction of Islamic education has been carried out. However, in reality this is still ongoing to be carried out by some thoughts even to the Indonesian interpreter M. Quraish Shihab contributing to provide Qur'ani Values ​​and contextualization through the QS Interpretation. Al-Alaq Verses 1-5 related to this education. Specifically in the interpretation can be formulated into several aspects, First, Educational Values ​​in principle can never be separated from reading. Second, education in principle can direct the Islamic authority that is God, Education in principle is supported by a variety of models and learning methods, namely some Islamic approaches. Third </w:t>
      </w:r>
      <w:proofErr w:type="gramStart"/>
      <w:r w:rsidRPr="009E3094">
        <w:rPr>
          <w:rFonts w:ascii="Times New Roman" w:hAnsi="Times New Roman" w:cs="Times New Roman"/>
          <w:color w:val="000000" w:themeColor="text1"/>
          <w:sz w:val="24"/>
          <w:szCs w:val="24"/>
        </w:rPr>
        <w:t>The</w:t>
      </w:r>
      <w:proofErr w:type="gramEnd"/>
      <w:r w:rsidRPr="009E3094">
        <w:rPr>
          <w:rFonts w:ascii="Times New Roman" w:hAnsi="Times New Roman" w:cs="Times New Roman"/>
          <w:color w:val="000000" w:themeColor="text1"/>
          <w:sz w:val="24"/>
          <w:szCs w:val="24"/>
        </w:rPr>
        <w:t xml:space="preserve"> values ​​of education in principle lead to the phosphitive thing that is insan al-kamil which is implemented and actualized in the education. The research approach is a literature study approach to find the concepts and values ​​of education in al-Misbah's interpretation and is supported by various references, articles, journals, books and so on. Thus, it can be concluded that the values ​​of education that become an urgent subject in learning that is, reading, evaluating, having Islamic authority, providing examples and motivation in learning</w:t>
      </w:r>
    </w:p>
    <w:p w:rsidR="009E3094" w:rsidRPr="00EB2861" w:rsidRDefault="009E3094" w:rsidP="00EB2861">
      <w:pPr>
        <w:spacing w:after="0" w:line="240" w:lineRule="auto"/>
        <w:jc w:val="both"/>
        <w:rPr>
          <w:rFonts w:ascii="Times New Roman" w:hAnsi="Times New Roman" w:cs="Times New Roman"/>
          <w:b/>
          <w:color w:val="000000" w:themeColor="text1"/>
          <w:sz w:val="24"/>
          <w:szCs w:val="24"/>
        </w:rPr>
      </w:pPr>
      <w:r w:rsidRPr="009E3094">
        <w:rPr>
          <w:rFonts w:ascii="Times New Roman" w:hAnsi="Times New Roman" w:cs="Times New Roman"/>
          <w:b/>
          <w:color w:val="000000" w:themeColor="text1"/>
          <w:sz w:val="24"/>
          <w:szCs w:val="24"/>
        </w:rPr>
        <w:t>Keywords: Educational V</w:t>
      </w:r>
      <w:r w:rsidR="00EB2861" w:rsidRPr="00EB2861">
        <w:rPr>
          <w:rFonts w:ascii="Times New Roman" w:hAnsi="Times New Roman" w:cs="Times New Roman"/>
          <w:b/>
          <w:color w:val="000000" w:themeColor="text1"/>
          <w:sz w:val="24"/>
          <w:szCs w:val="24"/>
        </w:rPr>
        <w:t>alues, Interpretation, Al-Misbah</w:t>
      </w:r>
    </w:p>
    <w:p w:rsidR="00EB2861" w:rsidRPr="00EB2861" w:rsidRDefault="00EB2861" w:rsidP="00EB2861">
      <w:pPr>
        <w:spacing w:after="0" w:line="240" w:lineRule="auto"/>
        <w:jc w:val="both"/>
        <w:rPr>
          <w:rFonts w:ascii="Times New Roman" w:eastAsia="Times New Roman" w:hAnsi="Times New Roman" w:cs="Times New Roman"/>
          <w:b/>
          <w:color w:val="222222"/>
          <w:sz w:val="24"/>
          <w:szCs w:val="24"/>
        </w:rPr>
      </w:pPr>
    </w:p>
    <w:p w:rsidR="00316ED1" w:rsidRDefault="00316ED1" w:rsidP="009E3094">
      <w:pPr>
        <w:spacing w:after="0" w:line="240" w:lineRule="auto"/>
        <w:jc w:val="center"/>
        <w:rPr>
          <w:rFonts w:ascii="Times New Roman" w:hAnsi="Times New Roman" w:cs="Times New Roman"/>
          <w:b/>
          <w:color w:val="000000" w:themeColor="text1"/>
          <w:sz w:val="24"/>
          <w:szCs w:val="24"/>
        </w:rPr>
      </w:pPr>
      <w:r w:rsidRPr="00316ED1">
        <w:rPr>
          <w:rFonts w:ascii="Times New Roman" w:hAnsi="Times New Roman" w:cs="Times New Roman"/>
          <w:b/>
          <w:color w:val="000000" w:themeColor="text1"/>
          <w:sz w:val="24"/>
          <w:szCs w:val="24"/>
        </w:rPr>
        <w:t>Abstrak</w:t>
      </w:r>
    </w:p>
    <w:p w:rsidR="00316ED1" w:rsidRDefault="00316ED1" w:rsidP="009E30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Pendidikan merupakan salah satu upaya untuk mengembangkan intelktual dan membangun karakter yang Qur’ani. Ditinaju dari beberapa penelitian pemikiran sebelumnya telah melakukan rekonstruksi dalam pembaharuan pendidikan Islam. Namun dalam keny</w:t>
      </w:r>
      <w:r w:rsidR="00425221">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taan ini tetap saja masih berlangsung untuk dilakukan oleh beberapa pemikiran bahkan sampai ahli tafsir Indonesia M.Quraish Shihab berkontribusi untuk memberikan Nilai-Nilai Qur’ani dan kontekstualisasi melalui  Penafsiran Q.S. Al-Alaq Ayat 1-5 terkait pendidikan tersebut. Secara spesisik dalam penafsiranya dapat dirumuskan menjadi beberapa aspek, </w:t>
      </w:r>
      <w:r w:rsidRPr="009E3094">
        <w:rPr>
          <w:rFonts w:ascii="Times New Roman" w:hAnsi="Times New Roman" w:cs="Times New Roman"/>
          <w:i/>
          <w:color w:val="000000" w:themeColor="text1"/>
          <w:sz w:val="24"/>
          <w:szCs w:val="24"/>
        </w:rPr>
        <w:t>Pertama</w:t>
      </w:r>
      <w:r>
        <w:rPr>
          <w:rFonts w:ascii="Times New Roman" w:hAnsi="Times New Roman" w:cs="Times New Roman"/>
          <w:color w:val="000000" w:themeColor="text1"/>
          <w:sz w:val="24"/>
          <w:szCs w:val="24"/>
        </w:rPr>
        <w:t xml:space="preserve">, Nilai-Nilai pendidikan pada prinsipnya tidak pernah lepas dari membaca. </w:t>
      </w:r>
      <w:r w:rsidRPr="009E3094">
        <w:rPr>
          <w:rFonts w:ascii="Times New Roman" w:hAnsi="Times New Roman" w:cs="Times New Roman"/>
          <w:i/>
          <w:color w:val="000000" w:themeColor="text1"/>
          <w:sz w:val="24"/>
          <w:szCs w:val="24"/>
        </w:rPr>
        <w:t>Kedua</w:t>
      </w:r>
      <w:r>
        <w:rPr>
          <w:rFonts w:ascii="Times New Roman" w:hAnsi="Times New Roman" w:cs="Times New Roman"/>
          <w:color w:val="000000" w:themeColor="text1"/>
          <w:sz w:val="24"/>
          <w:szCs w:val="24"/>
        </w:rPr>
        <w:t xml:space="preserve">, pendidikan pada prinsipnya dapat mengarahkan yang bernuasa Islami yaitu </w:t>
      </w:r>
      <w:r>
        <w:rPr>
          <w:rFonts w:ascii="Times New Roman" w:hAnsi="Times New Roman" w:cs="Times New Roman"/>
          <w:color w:val="000000" w:themeColor="text1"/>
          <w:sz w:val="24"/>
          <w:szCs w:val="24"/>
        </w:rPr>
        <w:lastRenderedPageBreak/>
        <w:t xml:space="preserve">Ketuhanan, Pendidikan pada prinsipnya didukung dengan berbagai model dan metode pembelajaran yaitu beberapa metode pendekatan Islam. </w:t>
      </w:r>
      <w:r w:rsidRPr="009E3094">
        <w:rPr>
          <w:rFonts w:ascii="Times New Roman" w:hAnsi="Times New Roman" w:cs="Times New Roman"/>
          <w:i/>
          <w:color w:val="000000" w:themeColor="text1"/>
          <w:sz w:val="24"/>
          <w:szCs w:val="24"/>
        </w:rPr>
        <w:t>Ketiga</w:t>
      </w:r>
      <w:r>
        <w:rPr>
          <w:rFonts w:ascii="Times New Roman" w:hAnsi="Times New Roman" w:cs="Times New Roman"/>
          <w:color w:val="000000" w:themeColor="text1"/>
          <w:sz w:val="24"/>
          <w:szCs w:val="24"/>
        </w:rPr>
        <w:t xml:space="preserve"> Nilai-Nilai pendidikan p</w:t>
      </w:r>
      <w:r w:rsidR="009E3094">
        <w:rPr>
          <w:rFonts w:ascii="Times New Roman" w:hAnsi="Times New Roman" w:cs="Times New Roman"/>
          <w:color w:val="000000" w:themeColor="text1"/>
          <w:sz w:val="24"/>
          <w:szCs w:val="24"/>
        </w:rPr>
        <w:t>ada prinsipnya mengarahkan kepada hal yang fositif yaitu insan al-kamil yang diterapkan dan diaktualisasikan dalam pendidikan tersebut. Adapun pendekatan penelitian adalah pendekatan studi literature untuk menemukan konsep dan nilai-nilai pendidikan dalam tafsir al-Misbah dan didukung dengan berbagai refrensi, artikel, jurnal, buku dan sebagainya. Dengan demikian, dapat disimpulkan bahwa nilai-nilai pendidikan yang menjadi pokok yang urgen dalam pembelajaran yaitu, membaca, mengevaluasi, bernuasa Islami, memberikan teladan dan motivasi dalam pembelajaran</w:t>
      </w:r>
    </w:p>
    <w:p w:rsidR="00316ED1" w:rsidRPr="00EB2861" w:rsidRDefault="009E3094" w:rsidP="00EB2861">
      <w:pPr>
        <w:spacing w:line="240" w:lineRule="auto"/>
        <w:rPr>
          <w:rFonts w:ascii="Times New Roman" w:hAnsi="Times New Roman" w:cs="Times New Roman"/>
          <w:b/>
          <w:color w:val="000000" w:themeColor="text1"/>
          <w:sz w:val="24"/>
          <w:szCs w:val="24"/>
        </w:rPr>
      </w:pPr>
      <w:r w:rsidRPr="009E3094">
        <w:rPr>
          <w:rFonts w:ascii="Times New Roman" w:hAnsi="Times New Roman" w:cs="Times New Roman"/>
          <w:b/>
          <w:color w:val="000000" w:themeColor="text1"/>
          <w:sz w:val="24"/>
          <w:szCs w:val="24"/>
        </w:rPr>
        <w:t>Katakunci: Nilai-Nilai Pendidikan, Tafsir, Al-Misbah</w:t>
      </w:r>
    </w:p>
    <w:p w:rsidR="00CE11F0" w:rsidRDefault="00CE11F0" w:rsidP="00CE11F0">
      <w:pPr>
        <w:pStyle w:val="ListParagraph"/>
        <w:numPr>
          <w:ilvl w:val="0"/>
          <w:numId w:val="1"/>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Pendahuluan</w:t>
      </w:r>
    </w:p>
    <w:p w:rsidR="00CE11F0" w:rsidRDefault="00CE11F0" w:rsidP="004A29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11F0">
        <w:rPr>
          <w:rFonts w:ascii="Times New Roman" w:hAnsi="Times New Roman" w:cs="Times New Roman"/>
          <w:sz w:val="24"/>
          <w:szCs w:val="24"/>
        </w:rPr>
        <w:t xml:space="preserve">Akhir-Akhir ini </w:t>
      </w:r>
      <w:r>
        <w:rPr>
          <w:rFonts w:ascii="Times New Roman" w:hAnsi="Times New Roman" w:cs="Times New Roman"/>
          <w:sz w:val="24"/>
          <w:szCs w:val="24"/>
        </w:rPr>
        <w:t xml:space="preserve">yang perlu diperhatikan dalam pengembangan karakter adalah terkait dengan pendidikan yang selama ini sangat penting untuk diaplikasikan sesuai dengan nilai-nilai Qur’ani agar dapat mewujudkan pembelajaran yang berbasis Islam. </w:t>
      </w:r>
      <w:r w:rsidRPr="003D00DF">
        <w:rPr>
          <w:rFonts w:ascii="Times New Roman" w:hAnsi="Times New Roman" w:cs="Times New Roman"/>
          <w:sz w:val="24"/>
          <w:szCs w:val="24"/>
        </w:rPr>
        <w:t>Sehingga al-Qur’an selal</w:t>
      </w:r>
      <w:r>
        <w:rPr>
          <w:rFonts w:ascii="Times New Roman" w:hAnsi="Times New Roman" w:cs="Times New Roman"/>
          <w:sz w:val="24"/>
          <w:szCs w:val="24"/>
        </w:rPr>
        <w:t>u eksis berbicara dalam berbagai konsep dan bentuk problematika. Kaitanya terhadap pendidikan yang selama ini diartikan sebagai sebuah proses pembelajaran sekaligus sebagai bahan pembelajaran yang diajarkan kepada manusia sebagai basis ilmu pengetahuan.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Maka al-Qur’an memandang pendidikan sebagai salah satu persoalan pertama dan utama dalam membangun dan memperbaiki berbagai kondisi salah satunya termasuk memperbaiki tingkah laku yang diharapkan.</w:t>
      </w:r>
      <w:r>
        <w:rPr>
          <w:rStyle w:val="FootnoteReference"/>
          <w:rFonts w:ascii="Times New Roman" w:hAnsi="Times New Roman" w:cs="Times New Roman"/>
          <w:sz w:val="24"/>
          <w:szCs w:val="24"/>
        </w:rPr>
        <w:footnoteReference w:id="2"/>
      </w:r>
    </w:p>
    <w:p w:rsidR="00CE11F0" w:rsidRDefault="00CE11F0" w:rsidP="00CE1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Hal tersebut menunjukkan bahwa, pendidikan sebagai salah satu aspek yang sangat penting untuk diterapkan dalam kehidupan, karena pada dasarnya pendidikan bukan hanya sebatas mendidik murid, melainkan yang lebih penting adalah mengembangkan potensi yang dimiliki oleh setiap manusia agar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diwujudkan sesuai dengan apa yang di inginkan.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Jika dikaitkan dengan ayat al-Qur’an yang selama ini berbicara pendid</w:t>
      </w:r>
      <w:r w:rsidR="007C2902">
        <w:rPr>
          <w:rFonts w:ascii="Times New Roman" w:hAnsi="Times New Roman" w:cs="Times New Roman"/>
          <w:sz w:val="24"/>
          <w:szCs w:val="24"/>
        </w:rPr>
        <w:t>ikan, lebih-lebih secara spesif</w:t>
      </w:r>
      <w:r>
        <w:rPr>
          <w:rFonts w:ascii="Times New Roman" w:hAnsi="Times New Roman" w:cs="Times New Roman"/>
          <w:sz w:val="24"/>
          <w:szCs w:val="24"/>
        </w:rPr>
        <w:t xml:space="preserve">ik </w:t>
      </w:r>
      <w:r>
        <w:rPr>
          <w:rFonts w:ascii="Times New Roman" w:hAnsi="Times New Roman" w:cs="Times New Roman"/>
          <w:sz w:val="24"/>
          <w:szCs w:val="24"/>
        </w:rPr>
        <w:lastRenderedPageBreak/>
        <w:t>menunjukkan bahwa konsep pendidikan secara umum bukan hanya sebatas berbicara pendidikan mulai dari dewasa, melainkan al-Qur’an memandang pendidikan mulai dari perkembangan anak hingga sampai dengan dewasa.</w:t>
      </w:r>
      <w:r>
        <w:rPr>
          <w:rStyle w:val="FootnoteReference"/>
          <w:rFonts w:ascii="Times New Roman" w:hAnsi="Times New Roman" w:cs="Times New Roman"/>
          <w:sz w:val="24"/>
          <w:szCs w:val="24"/>
        </w:rPr>
        <w:footnoteReference w:id="4"/>
      </w:r>
    </w:p>
    <w:p w:rsidR="004A2975" w:rsidRDefault="004A2975" w:rsidP="004A29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Oleh karenanya, pendidikan merupakan sebuah proses dari upaya manusia untuk mengembangkan segenap potensinya melaui al-Qur’an.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Sehingga konsep pendidkan anak jika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menggali dan menganalisis dari berbagai penafsiran ulama baik dari klasik sampai dengan kontemporer telah menggambarkan secara spesipik bahwa, mendidik anak dalam keadaan kecil perlu dibina dan dibentuk sebagai </w:t>
      </w:r>
      <w:r w:rsidRPr="00BC73EC">
        <w:rPr>
          <w:rFonts w:ascii="Times New Roman" w:hAnsi="Times New Roman" w:cs="Times New Roman"/>
          <w:i/>
          <w:sz w:val="24"/>
          <w:szCs w:val="24"/>
        </w:rPr>
        <w:t>insanul kamil</w:t>
      </w:r>
      <w:r>
        <w:rPr>
          <w:rFonts w:ascii="Times New Roman" w:hAnsi="Times New Roman" w:cs="Times New Roman"/>
          <w:sz w:val="24"/>
          <w:szCs w:val="24"/>
        </w:rPr>
        <w:t xml:space="preserve"> dalam konteks menjadi pribadi yang baik hingga tumbuh sampai dengan dewasa. </w:t>
      </w:r>
    </w:p>
    <w:p w:rsidR="004A2975" w:rsidRDefault="004A2975" w:rsidP="004A29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Terkait hal tersebut, pendidikan dalam al-Qur’an mampu merealisasikan ke dalam berbagai teori ilmu pengetahuan lebih-lebih filsafat pendidikan yang dimana disiplin ilmu tersebut ada kaitanya terhadap  makna dan istilah ayat al-Qur’an yang berarti “Bacalah” maksud bacalah disini bukan berarti membaca tanpa berpikir melainkan membaca dalam konteks berpikir untuk menggunakan panca indra untuk menggali potensi yang dimiliki oleh setiap manusia.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C82E80" w:rsidRPr="00C82E80" w:rsidRDefault="004A2975" w:rsidP="004A29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Dengan demikian, Tulisan ini hadir untuk mengeksplorasi nilai-nilai pendidikan  yang terkandung dalam al-Qur’an khususnya Q.S. Al-Alaq 1-5 sekaligus memberikan gagasan baru terkait dengan penafsiran yang dilakukan oleh M.Quraish Shihab dalam tafsirnya (</w:t>
      </w:r>
      <w:r w:rsidRPr="004A2975">
        <w:rPr>
          <w:rFonts w:ascii="Times New Roman" w:hAnsi="Times New Roman" w:cs="Times New Roman"/>
          <w:i/>
          <w:sz w:val="24"/>
          <w:szCs w:val="24"/>
        </w:rPr>
        <w:t>Al-Misbah</w:t>
      </w:r>
      <w:r>
        <w:rPr>
          <w:rFonts w:ascii="Times New Roman" w:hAnsi="Times New Roman" w:cs="Times New Roman"/>
          <w:sz w:val="24"/>
          <w:szCs w:val="24"/>
        </w:rPr>
        <w:t>) yang d</w:t>
      </w:r>
      <w:r w:rsidR="007C2902">
        <w:rPr>
          <w:rFonts w:ascii="Times New Roman" w:hAnsi="Times New Roman" w:cs="Times New Roman"/>
          <w:sz w:val="24"/>
          <w:szCs w:val="24"/>
        </w:rPr>
        <w:t>imana hal ini yang sangat repres</w:t>
      </w:r>
      <w:r>
        <w:rPr>
          <w:rFonts w:ascii="Times New Roman" w:hAnsi="Times New Roman" w:cs="Times New Roman"/>
          <w:sz w:val="24"/>
          <w:szCs w:val="24"/>
        </w:rPr>
        <w:t xml:space="preserve">entatif sebagai dasar basis dalam pendidikan dan memberikan solusi dan relevansinya terhadap pembelajaran dalam perkembangan pendidikan konteks kekinian saat ini  hingga dengan tumbuh dewasa  melalui pengawasan </w:t>
      </w:r>
      <w:r>
        <w:rPr>
          <w:rFonts w:ascii="Times New Roman" w:hAnsi="Times New Roman" w:cs="Times New Roman"/>
          <w:sz w:val="24"/>
          <w:szCs w:val="24"/>
        </w:rPr>
        <w:lastRenderedPageBreak/>
        <w:t>sebagai bentuk koreksi terhadap anak yang diberikan pendidikan.</w:t>
      </w:r>
      <w:r>
        <w:rPr>
          <w:rStyle w:val="FootnoteReference"/>
          <w:rFonts w:ascii="Times New Roman" w:hAnsi="Times New Roman" w:cs="Times New Roman"/>
          <w:sz w:val="24"/>
          <w:szCs w:val="24"/>
        </w:rPr>
        <w:footnoteReference w:id="7"/>
      </w:r>
      <w:r w:rsidR="001576F4" w:rsidRPr="001576F4">
        <w:rPr>
          <w:rFonts w:ascii="Times New Roman" w:hAnsi="Times New Roman" w:cs="Times New Roman"/>
          <w:sz w:val="24"/>
          <w:szCs w:val="24"/>
        </w:rPr>
        <w:t xml:space="preserve"> </w:t>
      </w:r>
      <w:r w:rsidR="001576F4" w:rsidRPr="001329BE">
        <w:rPr>
          <w:rFonts w:ascii="Times New Roman" w:hAnsi="Times New Roman" w:cs="Times New Roman"/>
          <w:sz w:val="24"/>
          <w:szCs w:val="24"/>
        </w:rPr>
        <w:t>Islam sangat menganjurkan umatanya untuk belajar dan belajar. Dalam ayat yang pertama diturunkan dalam al-Qur’an berisi perintah untuk membaca, meneliti dan menelaah (Q.S. al-Alaq, 1-5) dengan ini menunjukan betapa besarnya perhatian agama Islam dalam dunia pendidikan demi untuk mewujudkan agama yang sempurna dengan melalu peroses tahapan-tahapan mulai dengan membaca, meneliti dan menelaah agar pendidikan agama Islam tidak menyimpang dari Al-Qur’an dan Hadits.</w:t>
      </w:r>
      <w:r w:rsidR="001576F4" w:rsidRPr="001329BE">
        <w:rPr>
          <w:rStyle w:val="FootnoteReference"/>
          <w:rFonts w:ascii="Times New Roman" w:hAnsi="Times New Roman" w:cs="Times New Roman"/>
          <w:sz w:val="24"/>
          <w:szCs w:val="24"/>
        </w:rPr>
        <w:footnoteReference w:id="8"/>
      </w:r>
      <w:r w:rsidR="001576F4" w:rsidRPr="001329BE">
        <w:rPr>
          <w:rFonts w:ascii="Times New Roman" w:hAnsi="Times New Roman" w:cs="Times New Roman"/>
          <w:sz w:val="24"/>
          <w:szCs w:val="24"/>
        </w:rPr>
        <w:t xml:space="preserve"> </w:t>
      </w:r>
    </w:p>
    <w:p w:rsidR="00C82E80" w:rsidRDefault="00C82E80" w:rsidP="004A2975">
      <w:pPr>
        <w:spacing w:after="0" w:line="360" w:lineRule="auto"/>
        <w:jc w:val="both"/>
        <w:rPr>
          <w:rFonts w:ascii="Times New Roman" w:hAnsi="Times New Roman" w:cs="Times New Roman"/>
          <w:b/>
          <w:sz w:val="24"/>
          <w:szCs w:val="24"/>
        </w:rPr>
      </w:pPr>
      <w:r w:rsidRPr="00C82E80">
        <w:rPr>
          <w:rFonts w:ascii="Times New Roman" w:hAnsi="Times New Roman" w:cs="Times New Roman"/>
          <w:b/>
          <w:sz w:val="24"/>
          <w:szCs w:val="24"/>
        </w:rPr>
        <w:t>SEKILAS BIOGRAFI DAN GAMBARAN TAFSIR AL-MISBAH</w:t>
      </w:r>
    </w:p>
    <w:p w:rsidR="00C82E80" w:rsidRPr="00C82E80" w:rsidRDefault="00C82E80" w:rsidP="00C82E80">
      <w:pPr>
        <w:pStyle w:val="ListParagraph"/>
        <w:numPr>
          <w:ilvl w:val="0"/>
          <w:numId w:val="1"/>
        </w:numPr>
        <w:spacing w:after="160" w:line="480" w:lineRule="auto"/>
        <w:ind w:left="426" w:hanging="426"/>
        <w:rPr>
          <w:rFonts w:asciiTheme="majorBidi" w:hAnsiTheme="majorBidi" w:cs="Times New Roman"/>
          <w:b/>
          <w:bCs/>
          <w:sz w:val="24"/>
          <w:szCs w:val="24"/>
        </w:rPr>
      </w:pPr>
      <w:r w:rsidRPr="00C82E80">
        <w:rPr>
          <w:rFonts w:asciiTheme="majorBidi" w:hAnsiTheme="majorBidi" w:cs="Times New Roman"/>
          <w:b/>
          <w:bCs/>
          <w:sz w:val="24"/>
          <w:szCs w:val="24"/>
        </w:rPr>
        <w:t>Biografi Muhammad Quraish Shihab</w:t>
      </w:r>
    </w:p>
    <w:p w:rsidR="00C82E80" w:rsidRPr="00C56051" w:rsidRDefault="00C82E80" w:rsidP="00C82E80">
      <w:pPr>
        <w:pStyle w:val="ListParagraph"/>
        <w:numPr>
          <w:ilvl w:val="3"/>
          <w:numId w:val="2"/>
        </w:numPr>
        <w:tabs>
          <w:tab w:val="left" w:pos="1276"/>
        </w:tabs>
        <w:spacing w:after="0" w:line="480" w:lineRule="auto"/>
        <w:ind w:left="709" w:firstLine="142"/>
        <w:rPr>
          <w:rFonts w:asciiTheme="majorBidi" w:hAnsiTheme="majorBidi" w:cs="Times New Roman"/>
          <w:b/>
          <w:bCs/>
          <w:sz w:val="24"/>
          <w:szCs w:val="24"/>
        </w:rPr>
      </w:pPr>
      <w:r w:rsidRPr="00C56051">
        <w:rPr>
          <w:rFonts w:asciiTheme="majorBidi" w:hAnsiTheme="majorBidi" w:cs="Times New Roman"/>
          <w:b/>
          <w:bCs/>
          <w:sz w:val="24"/>
          <w:szCs w:val="24"/>
        </w:rPr>
        <w:t>Latar Belakang Keluarga dan Pendidikannya</w:t>
      </w:r>
    </w:p>
    <w:p w:rsidR="00C82E80" w:rsidRDefault="00C82E80" w:rsidP="00C82E80">
      <w:pPr>
        <w:spacing w:after="0" w:line="360" w:lineRule="auto"/>
        <w:jc w:val="both"/>
        <w:rPr>
          <w:rFonts w:asciiTheme="majorBidi" w:hAnsiTheme="majorBidi" w:cs="Times New Roman"/>
          <w:sz w:val="24"/>
          <w:szCs w:val="24"/>
        </w:rPr>
      </w:pPr>
      <w:r>
        <w:rPr>
          <w:rFonts w:asciiTheme="majorBidi" w:hAnsiTheme="majorBidi" w:cs="Times New Roman"/>
          <w:sz w:val="24"/>
          <w:szCs w:val="24"/>
        </w:rPr>
        <w:t xml:space="preserve">               </w:t>
      </w:r>
      <w:r w:rsidRPr="0022072E">
        <w:rPr>
          <w:rFonts w:asciiTheme="majorBidi" w:hAnsiTheme="majorBidi" w:cs="Times New Roman"/>
          <w:sz w:val="24"/>
          <w:szCs w:val="24"/>
        </w:rPr>
        <w:t xml:space="preserve">Nama lengkapnya adalah Muhammad Quraish Shihab. </w:t>
      </w:r>
      <w:proofErr w:type="gramStart"/>
      <w:r w:rsidRPr="0022072E">
        <w:rPr>
          <w:rFonts w:asciiTheme="majorBidi" w:hAnsiTheme="majorBidi" w:cs="Times New Roman"/>
          <w:sz w:val="24"/>
          <w:szCs w:val="24"/>
        </w:rPr>
        <w:t>Ia</w:t>
      </w:r>
      <w:proofErr w:type="gramEnd"/>
      <w:r w:rsidRPr="0022072E">
        <w:rPr>
          <w:rFonts w:asciiTheme="majorBidi" w:hAnsiTheme="majorBidi" w:cs="Times New Roman"/>
          <w:sz w:val="24"/>
          <w:szCs w:val="24"/>
        </w:rPr>
        <w:t xml:space="preserve"> lahir di </w:t>
      </w:r>
      <w:r w:rsidRPr="00C82E80">
        <w:rPr>
          <w:rFonts w:ascii="Times New Roman" w:hAnsi="Times New Roman" w:cs="Times New Roman"/>
          <w:sz w:val="24"/>
          <w:szCs w:val="24"/>
        </w:rPr>
        <w:t>Rappang</w:t>
      </w:r>
      <w:r w:rsidRPr="0022072E">
        <w:rPr>
          <w:rFonts w:asciiTheme="majorBidi" w:hAnsiTheme="majorBidi" w:cs="Times New Roman"/>
          <w:sz w:val="24"/>
          <w:szCs w:val="24"/>
        </w:rPr>
        <w:t>, Sulawesi Selatan, pada 16 Februari 1944. Ayahnya bernama Prof. Abdurrahman Shihab</w:t>
      </w:r>
      <w:r>
        <w:rPr>
          <w:rFonts w:asciiTheme="majorBidi" w:hAnsiTheme="majorBidi" w:cs="Times New Roman"/>
          <w:sz w:val="24"/>
          <w:szCs w:val="24"/>
        </w:rPr>
        <w:t xml:space="preserve"> dari keluarga keturunan Arab yang terpelajar,</w:t>
      </w:r>
      <w:r>
        <w:rPr>
          <w:rStyle w:val="FootnoteReference"/>
          <w:rFonts w:asciiTheme="majorBidi" w:hAnsiTheme="majorBidi"/>
          <w:sz w:val="24"/>
          <w:szCs w:val="24"/>
        </w:rPr>
        <w:footnoteReference w:id="9"/>
      </w:r>
      <w:r>
        <w:rPr>
          <w:rFonts w:asciiTheme="majorBidi" w:hAnsiTheme="majorBidi" w:cs="Times New Roman"/>
          <w:sz w:val="24"/>
          <w:szCs w:val="24"/>
        </w:rPr>
        <w:t xml:space="preserve"> ia adalah</w:t>
      </w:r>
      <w:r w:rsidRPr="0022072E">
        <w:rPr>
          <w:rFonts w:asciiTheme="majorBidi" w:hAnsiTheme="majorBidi" w:cs="Times New Roman"/>
          <w:sz w:val="24"/>
          <w:szCs w:val="24"/>
        </w:rPr>
        <w:t xml:space="preserve"> seorang ulama </w:t>
      </w:r>
      <w:r>
        <w:rPr>
          <w:rFonts w:asciiTheme="majorBidi" w:hAnsiTheme="majorBidi" w:cs="Times New Roman"/>
          <w:sz w:val="24"/>
          <w:szCs w:val="24"/>
        </w:rPr>
        <w:t>sekaligus</w:t>
      </w:r>
      <w:r w:rsidRPr="0022072E">
        <w:rPr>
          <w:rFonts w:asciiTheme="majorBidi" w:hAnsiTheme="majorBidi" w:cs="Times New Roman"/>
          <w:sz w:val="24"/>
          <w:szCs w:val="24"/>
        </w:rPr>
        <w:t xml:space="preserve"> guru besar di bidang tafsir dan pernah menjabat Rektor IAIN Alauddin Makasar, perguruan tinggi Islam yang mendorong tumbuhnya Islam moderat di Indonesia. Ayah Quraish Shihab juga salah seorang penggagas berdirinya UMI (Universitas Muslim Indonesia), yaitu universitas Islam swasta terkemuka di Makasar</w:t>
      </w:r>
      <w:r>
        <w:rPr>
          <w:rFonts w:asciiTheme="majorBidi" w:hAnsiTheme="majorBidi" w:cs="Times New Roman"/>
          <w:sz w:val="24"/>
          <w:szCs w:val="24"/>
        </w:rPr>
        <w:t>.</w:t>
      </w:r>
      <w:r>
        <w:rPr>
          <w:rStyle w:val="FootnoteReference"/>
          <w:rFonts w:asciiTheme="majorBidi" w:hAnsiTheme="majorBidi"/>
          <w:sz w:val="24"/>
          <w:szCs w:val="24"/>
        </w:rPr>
        <w:footnoteReference w:id="10"/>
      </w:r>
    </w:p>
    <w:p w:rsidR="00C82E80" w:rsidRPr="00C82E80" w:rsidRDefault="00C82E80" w:rsidP="00C82E80">
      <w:pPr>
        <w:spacing w:after="0" w:line="360" w:lineRule="auto"/>
        <w:jc w:val="both"/>
        <w:rPr>
          <w:rFonts w:asciiTheme="majorBidi" w:hAnsiTheme="majorBidi" w:cs="Times New Roman"/>
          <w:sz w:val="24"/>
          <w:szCs w:val="24"/>
        </w:rPr>
      </w:pPr>
      <w:r>
        <w:rPr>
          <w:rFonts w:asciiTheme="majorBidi" w:hAnsiTheme="majorBidi" w:cs="Times New Roman"/>
          <w:sz w:val="24"/>
          <w:szCs w:val="24"/>
        </w:rPr>
        <w:t xml:space="preserve">             </w:t>
      </w:r>
      <w:r w:rsidRPr="00C82E80">
        <w:rPr>
          <w:rFonts w:asciiTheme="majorBidi" w:hAnsiTheme="majorBidi" w:cs="Times New Roman"/>
          <w:sz w:val="24"/>
          <w:szCs w:val="24"/>
        </w:rPr>
        <w:t xml:space="preserve">M. </w:t>
      </w:r>
      <w:r w:rsidRPr="00C82E80">
        <w:rPr>
          <w:rFonts w:asciiTheme="majorBidi" w:hAnsiTheme="majorBidi" w:cs="Times New Roman"/>
          <w:bCs/>
          <w:sz w:val="24"/>
          <w:szCs w:val="24"/>
        </w:rPr>
        <w:t>Quraish</w:t>
      </w:r>
      <w:r w:rsidRPr="006B0BFB">
        <w:rPr>
          <w:rFonts w:asciiTheme="majorBidi" w:hAnsiTheme="majorBidi" w:cs="Times New Roman"/>
          <w:sz w:val="24"/>
          <w:szCs w:val="24"/>
        </w:rPr>
        <w:t xml:space="preserve"> Shihab kecil </w:t>
      </w:r>
      <w:r>
        <w:rPr>
          <w:rFonts w:asciiTheme="majorBidi" w:hAnsiTheme="majorBidi" w:cs="Times New Roman"/>
          <w:sz w:val="24"/>
          <w:szCs w:val="24"/>
        </w:rPr>
        <w:t>mulai mempelajari</w:t>
      </w:r>
      <w:r w:rsidRPr="006B0BFB">
        <w:rPr>
          <w:rFonts w:asciiTheme="majorBidi" w:hAnsiTheme="majorBidi" w:cs="Times New Roman"/>
          <w:sz w:val="24"/>
          <w:szCs w:val="24"/>
        </w:rPr>
        <w:t xml:space="preserve"> terhadap </w:t>
      </w:r>
      <w:r>
        <w:rPr>
          <w:rFonts w:asciiTheme="majorBidi" w:hAnsiTheme="majorBidi" w:cs="Times New Roman"/>
          <w:sz w:val="24"/>
          <w:szCs w:val="24"/>
        </w:rPr>
        <w:t xml:space="preserve">ilmu </w:t>
      </w:r>
      <w:r w:rsidRPr="006B0BFB">
        <w:rPr>
          <w:rFonts w:asciiTheme="majorBidi" w:hAnsiTheme="majorBidi" w:cs="Times New Roman"/>
          <w:sz w:val="24"/>
          <w:szCs w:val="24"/>
        </w:rPr>
        <w:t xml:space="preserve">al-Qur’an sejak umur 6-7 tahun. </w:t>
      </w:r>
      <w:proofErr w:type="gramStart"/>
      <w:r w:rsidRPr="006B0BFB">
        <w:rPr>
          <w:rFonts w:asciiTheme="majorBidi" w:hAnsiTheme="majorBidi" w:cs="Times New Roman"/>
          <w:sz w:val="24"/>
          <w:szCs w:val="24"/>
        </w:rPr>
        <w:t>Ia</w:t>
      </w:r>
      <w:proofErr w:type="gramEnd"/>
      <w:r w:rsidRPr="006B0BFB">
        <w:rPr>
          <w:rFonts w:asciiTheme="majorBidi" w:hAnsiTheme="majorBidi" w:cs="Times New Roman"/>
          <w:sz w:val="24"/>
          <w:szCs w:val="24"/>
        </w:rPr>
        <w:t xml:space="preserve"> harus mengikuti pengajian al-Qur’an yang diadakan oleh ayahnya sendiri. Selain menyuruh membaca al-Qur’an, ayahnya juga </w:t>
      </w:r>
      <w:r w:rsidRPr="006B0BFB">
        <w:rPr>
          <w:rFonts w:asciiTheme="majorBidi" w:hAnsiTheme="majorBidi" w:cs="Times New Roman"/>
          <w:sz w:val="24"/>
          <w:szCs w:val="24"/>
        </w:rPr>
        <w:lastRenderedPageBreak/>
        <w:t>menguraikan secara sepintas kisah-kisah dalam al-Qur’an. Di sinilah, benih-benih kecintaannya kepada al-Qur’an mulai tumbuh.</w:t>
      </w:r>
      <w:r>
        <w:rPr>
          <w:rStyle w:val="FootnoteReference"/>
          <w:rFonts w:asciiTheme="majorBidi" w:hAnsiTheme="majorBidi"/>
          <w:sz w:val="24"/>
          <w:szCs w:val="24"/>
        </w:rPr>
        <w:footnoteReference w:id="11"/>
      </w:r>
      <w:r>
        <w:rPr>
          <w:rFonts w:asciiTheme="majorBidi" w:hAnsiTheme="majorBidi" w:cs="Times New Roman"/>
          <w:sz w:val="24"/>
          <w:szCs w:val="24"/>
        </w:rPr>
        <w:t xml:space="preserve"> </w:t>
      </w:r>
      <w:r w:rsidRPr="00C82E80">
        <w:rPr>
          <w:rFonts w:asciiTheme="majorBidi" w:hAnsiTheme="majorBidi" w:cs="Times New Roman"/>
          <w:sz w:val="24"/>
          <w:szCs w:val="24"/>
          <w:lang w:eastAsia="id-ID"/>
        </w:rPr>
        <w:t xml:space="preserve">Quraish Shihab setelah menyelesaikan pendidikan dasarnya di Ujung Pandang, dia melanjutkan pendidikan menengahnya di Malang sambil nyantri di pesantren </w:t>
      </w:r>
      <w:r w:rsidRPr="00C82E80">
        <w:rPr>
          <w:rFonts w:asciiTheme="majorBidi" w:hAnsiTheme="majorBidi" w:cs="Times New Roman"/>
          <w:i/>
          <w:iCs/>
          <w:sz w:val="24"/>
          <w:szCs w:val="24"/>
          <w:lang w:eastAsia="id-ID"/>
        </w:rPr>
        <w:t>Dar al-Hadits al-Fiqhiyah</w:t>
      </w:r>
      <w:r w:rsidRPr="00C82E80">
        <w:rPr>
          <w:rFonts w:asciiTheme="majorBidi" w:hAnsiTheme="majorBidi" w:cs="Times New Roman"/>
          <w:sz w:val="24"/>
          <w:szCs w:val="24"/>
          <w:lang w:eastAsia="id-ID"/>
        </w:rPr>
        <w:t xml:space="preserve"> pada 1958. Dia berangkat ke Al-Azhar Kairo dan diterima di kelas II Tsanawiyah al-Azhar pada 1967, dia meraih gelar Lc (S1) pada Fakultas Ushuluddin jurusan Tafsir Hadits di Universitas Al-Azhar. Kemudian melanjutkan pendidikan Strata 2 (S2) di Fakultas yang </w:t>
      </w:r>
      <w:proofErr w:type="gramStart"/>
      <w:r w:rsidRPr="00C82E80">
        <w:rPr>
          <w:rFonts w:asciiTheme="majorBidi" w:hAnsiTheme="majorBidi" w:cs="Times New Roman"/>
          <w:sz w:val="24"/>
          <w:szCs w:val="24"/>
          <w:lang w:eastAsia="id-ID"/>
        </w:rPr>
        <w:t>sama</w:t>
      </w:r>
      <w:proofErr w:type="gramEnd"/>
      <w:r w:rsidRPr="00C82E80">
        <w:rPr>
          <w:rFonts w:asciiTheme="majorBidi" w:hAnsiTheme="majorBidi" w:cs="Times New Roman"/>
          <w:sz w:val="24"/>
          <w:szCs w:val="24"/>
          <w:lang w:eastAsia="id-ID"/>
        </w:rPr>
        <w:t xml:space="preserve">. Pada tahun 1969 </w:t>
      </w:r>
      <w:proofErr w:type="gramStart"/>
      <w:r w:rsidRPr="00C82E80">
        <w:rPr>
          <w:rFonts w:asciiTheme="majorBidi" w:hAnsiTheme="majorBidi" w:cs="Times New Roman"/>
          <w:sz w:val="24"/>
          <w:szCs w:val="24"/>
          <w:lang w:eastAsia="id-ID"/>
        </w:rPr>
        <w:t>ia</w:t>
      </w:r>
      <w:proofErr w:type="gramEnd"/>
      <w:r w:rsidRPr="00C82E80">
        <w:rPr>
          <w:rFonts w:asciiTheme="majorBidi" w:hAnsiTheme="majorBidi" w:cs="Times New Roman"/>
          <w:sz w:val="24"/>
          <w:szCs w:val="24"/>
          <w:lang w:eastAsia="id-ID"/>
        </w:rPr>
        <w:t xml:space="preserve"> meraih gelar M.A untuk spesialisasi di bidang tafsir al-Qur’an dengan Tesis berjudul </w:t>
      </w:r>
      <w:r w:rsidRPr="00C82E80">
        <w:rPr>
          <w:rFonts w:asciiTheme="majorBidi" w:hAnsiTheme="majorBidi" w:cs="Times New Roman"/>
          <w:i/>
          <w:iCs/>
          <w:sz w:val="24"/>
          <w:szCs w:val="24"/>
          <w:lang w:eastAsia="id-ID"/>
        </w:rPr>
        <w:t>“Al-I‘Jaz al-Tasyri’iy Li al-Qur’an al-Karim</w:t>
      </w:r>
      <w:r w:rsidRPr="00C82E80">
        <w:rPr>
          <w:rFonts w:asciiTheme="majorBidi" w:hAnsiTheme="majorBidi" w:cs="Times New Roman"/>
          <w:sz w:val="24"/>
          <w:szCs w:val="24"/>
          <w:lang w:eastAsia="id-ID"/>
        </w:rPr>
        <w:t xml:space="preserve"> (kemu’jizatan al-Qur’an al-Karim dari segi hukum)”.</w:t>
      </w:r>
      <w:r>
        <w:rPr>
          <w:rStyle w:val="FootnoteReference"/>
          <w:rFonts w:asciiTheme="majorBidi" w:hAnsiTheme="majorBidi"/>
          <w:sz w:val="24"/>
          <w:szCs w:val="24"/>
          <w:lang w:eastAsia="id-ID"/>
        </w:rPr>
        <w:footnoteReference w:id="12"/>
      </w:r>
      <w:r w:rsidRPr="00C82E80">
        <w:rPr>
          <w:rFonts w:asciiTheme="majorBidi" w:hAnsiTheme="majorBidi" w:cs="Times New Roman"/>
          <w:sz w:val="24"/>
          <w:szCs w:val="24"/>
        </w:rPr>
        <w:t xml:space="preserve"> </w:t>
      </w:r>
    </w:p>
    <w:p w:rsidR="00C82E80" w:rsidRPr="00C82E80" w:rsidRDefault="00C82E80" w:rsidP="00C82E80">
      <w:pPr>
        <w:spacing w:after="0" w:line="360" w:lineRule="auto"/>
        <w:jc w:val="both"/>
        <w:rPr>
          <w:rFonts w:asciiTheme="majorBidi" w:hAnsiTheme="majorBidi" w:cs="Times New Roman"/>
          <w:sz w:val="24"/>
          <w:szCs w:val="24"/>
        </w:rPr>
      </w:pPr>
      <w:r>
        <w:rPr>
          <w:rFonts w:asciiTheme="majorBidi" w:hAnsiTheme="majorBidi" w:cs="Times New Roman"/>
          <w:sz w:val="24"/>
          <w:szCs w:val="24"/>
        </w:rPr>
        <w:t xml:space="preserve">                 </w:t>
      </w:r>
      <w:r w:rsidRPr="00493F35">
        <w:rPr>
          <w:rFonts w:asciiTheme="majorBidi" w:hAnsiTheme="majorBidi" w:cs="Times New Roman"/>
          <w:sz w:val="24"/>
          <w:szCs w:val="24"/>
        </w:rPr>
        <w:t xml:space="preserve">Pada 1980 </w:t>
      </w:r>
      <w:proofErr w:type="gramStart"/>
      <w:r w:rsidRPr="00493F35">
        <w:rPr>
          <w:rFonts w:asciiTheme="majorBidi" w:hAnsiTheme="majorBidi" w:cs="Times New Roman"/>
          <w:sz w:val="24"/>
          <w:szCs w:val="24"/>
        </w:rPr>
        <w:t>ia</w:t>
      </w:r>
      <w:proofErr w:type="gramEnd"/>
      <w:r w:rsidRPr="00493F35">
        <w:rPr>
          <w:rFonts w:asciiTheme="majorBidi" w:hAnsiTheme="majorBidi" w:cs="Times New Roman"/>
          <w:sz w:val="24"/>
          <w:szCs w:val="24"/>
        </w:rPr>
        <w:t xml:space="preserve"> kembali menuntut ilmu ke almamaternya, al-Azhar Cairo, </w:t>
      </w:r>
      <w:r w:rsidRPr="00493F35">
        <w:rPr>
          <w:rFonts w:asciiTheme="majorBidi" w:hAnsiTheme="majorBidi" w:cs="Times New Roman"/>
          <w:sz w:val="24"/>
          <w:szCs w:val="24"/>
          <w:lang w:eastAsia="id-ID"/>
        </w:rPr>
        <w:t>mengambil</w:t>
      </w:r>
      <w:r w:rsidRPr="00493F35">
        <w:rPr>
          <w:rFonts w:asciiTheme="majorBidi" w:hAnsiTheme="majorBidi" w:cs="Times New Roman"/>
          <w:sz w:val="24"/>
          <w:szCs w:val="24"/>
        </w:rPr>
        <w:t xml:space="preserve"> spesialisasi dalam studi tafsir </w:t>
      </w:r>
      <w:r>
        <w:rPr>
          <w:rFonts w:asciiTheme="majorBidi" w:hAnsiTheme="majorBidi" w:cs="Times New Roman"/>
          <w:sz w:val="24"/>
          <w:szCs w:val="24"/>
        </w:rPr>
        <w:t>a</w:t>
      </w:r>
      <w:r w:rsidRPr="00493F35">
        <w:rPr>
          <w:rFonts w:asciiTheme="majorBidi" w:hAnsiTheme="majorBidi" w:cs="Times New Roman"/>
          <w:sz w:val="24"/>
          <w:szCs w:val="24"/>
        </w:rPr>
        <w:t xml:space="preserve">l-Qur'an. </w:t>
      </w:r>
      <w:proofErr w:type="gramStart"/>
      <w:r w:rsidRPr="00493F35">
        <w:rPr>
          <w:rFonts w:asciiTheme="majorBidi" w:hAnsiTheme="majorBidi" w:cs="Times New Roman"/>
          <w:sz w:val="24"/>
          <w:szCs w:val="24"/>
        </w:rPr>
        <w:t>Ia</w:t>
      </w:r>
      <w:proofErr w:type="gramEnd"/>
      <w:r w:rsidRPr="00493F35">
        <w:rPr>
          <w:rFonts w:asciiTheme="majorBidi" w:hAnsiTheme="majorBidi" w:cs="Times New Roman"/>
          <w:sz w:val="24"/>
          <w:szCs w:val="24"/>
        </w:rPr>
        <w:t xml:space="preserve"> hanya memerlukan waktu dua tahun untuk meraih gelar doktor dalam bidang ini. Disertasinya yang berjudul “</w:t>
      </w:r>
      <w:r w:rsidRPr="00493F35">
        <w:rPr>
          <w:rFonts w:asciiTheme="majorBidi" w:hAnsiTheme="majorBidi" w:cs="Times New Roman"/>
          <w:i/>
          <w:iCs/>
          <w:sz w:val="24"/>
          <w:szCs w:val="24"/>
        </w:rPr>
        <w:t xml:space="preserve">Nazm ad-Durar li al-Biqa’i Tahqiq </w:t>
      </w:r>
      <w:proofErr w:type="gramStart"/>
      <w:r w:rsidRPr="00493F35">
        <w:rPr>
          <w:rFonts w:asciiTheme="majorBidi" w:hAnsiTheme="majorBidi" w:cs="Times New Roman"/>
          <w:i/>
          <w:iCs/>
          <w:sz w:val="24"/>
          <w:szCs w:val="24"/>
        </w:rPr>
        <w:t>wa</w:t>
      </w:r>
      <w:proofErr w:type="gramEnd"/>
      <w:r w:rsidRPr="00493F35">
        <w:rPr>
          <w:rFonts w:asciiTheme="majorBidi" w:hAnsiTheme="majorBidi" w:cs="Times New Roman"/>
          <w:i/>
          <w:iCs/>
          <w:sz w:val="24"/>
          <w:szCs w:val="24"/>
        </w:rPr>
        <w:t xml:space="preserve"> Dirasah</w:t>
      </w:r>
      <w:r w:rsidRPr="00493F35">
        <w:rPr>
          <w:rFonts w:asciiTheme="majorBidi" w:hAnsiTheme="majorBidi" w:cs="Times New Roman"/>
          <w:sz w:val="24"/>
          <w:szCs w:val="24"/>
        </w:rPr>
        <w:t xml:space="preserve"> (Suatu Kajian dan analisa terhadap keotentikan Kitab Nazm ad-Durar karya al-Biqa’i)” berhasil dipertahankannya dengan predikat penghargaan </w:t>
      </w:r>
      <w:r>
        <w:rPr>
          <w:rFonts w:asciiTheme="majorBidi" w:hAnsiTheme="majorBidi" w:cs="Times New Roman"/>
          <w:i/>
          <w:iCs/>
          <w:sz w:val="24"/>
          <w:szCs w:val="24"/>
        </w:rPr>
        <w:t>Mumtaz Ma’a Martabah al</w:t>
      </w:r>
      <w:r w:rsidRPr="00493F35">
        <w:rPr>
          <w:rFonts w:asciiTheme="majorBidi" w:hAnsiTheme="majorBidi" w:cs="Times New Roman"/>
          <w:i/>
          <w:iCs/>
          <w:sz w:val="24"/>
          <w:szCs w:val="24"/>
        </w:rPr>
        <w:t>-Syaraf al-Ula</w:t>
      </w:r>
      <w:r w:rsidRPr="00DB63F4">
        <w:rPr>
          <w:rFonts w:asciiTheme="majorBidi" w:hAnsiTheme="majorBidi" w:cs="Times New Roman"/>
          <w:i/>
          <w:iCs/>
          <w:sz w:val="24"/>
          <w:szCs w:val="24"/>
        </w:rPr>
        <w:t xml:space="preserve"> </w:t>
      </w:r>
      <w:r w:rsidRPr="00DB63F4">
        <w:rPr>
          <w:rFonts w:asciiTheme="majorBidi" w:hAnsiTheme="majorBidi" w:cs="Times New Roman"/>
          <w:sz w:val="24"/>
          <w:szCs w:val="24"/>
        </w:rPr>
        <w:t>(sarjana teladan dengan</w:t>
      </w:r>
      <w:r w:rsidRPr="00B475AE">
        <w:rPr>
          <w:rFonts w:asciiTheme="majorBidi" w:hAnsiTheme="majorBidi" w:cs="Times New Roman"/>
          <w:sz w:val="24"/>
          <w:szCs w:val="24"/>
        </w:rPr>
        <w:t xml:space="preserve"> prestasi istimewa</w:t>
      </w:r>
      <w:r w:rsidRPr="00DB63F4">
        <w:rPr>
          <w:rFonts w:asciiTheme="majorBidi" w:hAnsiTheme="majorBidi" w:cs="Times New Roman"/>
          <w:sz w:val="24"/>
          <w:szCs w:val="24"/>
        </w:rPr>
        <w:t>)</w:t>
      </w:r>
      <w:r w:rsidRPr="00493F35">
        <w:rPr>
          <w:rFonts w:asciiTheme="majorBidi" w:hAnsiTheme="majorBidi" w:cs="Times New Roman"/>
          <w:sz w:val="24"/>
          <w:szCs w:val="24"/>
        </w:rPr>
        <w:t>.</w:t>
      </w:r>
      <w:r>
        <w:rPr>
          <w:rStyle w:val="FootnoteReference"/>
          <w:rFonts w:asciiTheme="majorBidi" w:hAnsiTheme="majorBidi"/>
          <w:sz w:val="24"/>
          <w:szCs w:val="24"/>
        </w:rPr>
        <w:footnoteReference w:id="13"/>
      </w:r>
      <w:r>
        <w:rPr>
          <w:rFonts w:asciiTheme="majorBidi" w:hAnsiTheme="majorBidi" w:cs="Times New Roman"/>
          <w:sz w:val="24"/>
          <w:szCs w:val="24"/>
        </w:rPr>
        <w:t xml:space="preserve"> Pendidikan tingginya yang kebanyakan ditempuh di Timur Tengah, al-Azhar, Kairo sampai mendapatkan gelar M.A dan Ph.D-nya. Atas prestasinya, </w:t>
      </w:r>
      <w:proofErr w:type="gramStart"/>
      <w:r>
        <w:rPr>
          <w:rFonts w:asciiTheme="majorBidi" w:hAnsiTheme="majorBidi" w:cs="Times New Roman"/>
          <w:sz w:val="24"/>
          <w:szCs w:val="24"/>
        </w:rPr>
        <w:t>ia</w:t>
      </w:r>
      <w:proofErr w:type="gramEnd"/>
      <w:r>
        <w:rPr>
          <w:rFonts w:asciiTheme="majorBidi" w:hAnsiTheme="majorBidi" w:cs="Times New Roman"/>
          <w:sz w:val="24"/>
          <w:szCs w:val="24"/>
        </w:rPr>
        <w:t xml:space="preserve"> tercatat sebagai orang yang pertama dari Asia Tenggara yang meraih gelar tersebut.</w:t>
      </w:r>
      <w:r>
        <w:rPr>
          <w:rStyle w:val="FootnoteReference"/>
          <w:rFonts w:asciiTheme="majorBidi" w:hAnsiTheme="majorBidi"/>
          <w:sz w:val="24"/>
          <w:szCs w:val="24"/>
        </w:rPr>
        <w:footnoteReference w:id="14"/>
      </w:r>
    </w:p>
    <w:p w:rsidR="00C82E80" w:rsidRPr="00C56051" w:rsidRDefault="00C82E80" w:rsidP="00C82E80">
      <w:pPr>
        <w:pStyle w:val="ListParagraph"/>
        <w:numPr>
          <w:ilvl w:val="3"/>
          <w:numId w:val="2"/>
        </w:numPr>
        <w:spacing w:after="0" w:line="480" w:lineRule="auto"/>
        <w:ind w:left="709"/>
        <w:rPr>
          <w:rFonts w:asciiTheme="majorBidi" w:hAnsiTheme="majorBidi" w:cs="Times New Roman"/>
          <w:b/>
          <w:bCs/>
          <w:sz w:val="24"/>
          <w:szCs w:val="24"/>
        </w:rPr>
      </w:pPr>
      <w:r w:rsidRPr="00C56051">
        <w:rPr>
          <w:rFonts w:asciiTheme="majorBidi" w:hAnsiTheme="majorBidi" w:cs="Times New Roman"/>
          <w:b/>
          <w:bCs/>
          <w:sz w:val="24"/>
          <w:szCs w:val="24"/>
        </w:rPr>
        <w:t>Aktifitas dan Kegiatan Intelektualnya</w:t>
      </w:r>
    </w:p>
    <w:p w:rsidR="00C82E80" w:rsidRDefault="00C82E80" w:rsidP="00C82E80">
      <w:pPr>
        <w:spacing w:after="0" w:line="360" w:lineRule="auto"/>
        <w:jc w:val="both"/>
        <w:rPr>
          <w:rFonts w:asciiTheme="majorBidi" w:hAnsiTheme="majorBidi" w:cs="Times New Roman"/>
          <w:color w:val="000000"/>
          <w:sz w:val="24"/>
          <w:szCs w:val="24"/>
        </w:rPr>
      </w:pPr>
      <w:r>
        <w:rPr>
          <w:rFonts w:asciiTheme="majorBidi" w:hAnsiTheme="majorBidi" w:cs="Times New Roman"/>
          <w:color w:val="000000"/>
          <w:sz w:val="24"/>
          <w:szCs w:val="24"/>
        </w:rPr>
        <w:t xml:space="preserve">                 </w:t>
      </w:r>
      <w:r w:rsidRPr="00A26D19">
        <w:rPr>
          <w:rFonts w:asciiTheme="majorBidi" w:hAnsiTheme="majorBidi" w:cs="Times New Roman"/>
          <w:color w:val="000000"/>
          <w:sz w:val="24"/>
          <w:szCs w:val="24"/>
        </w:rPr>
        <w:t xml:space="preserve">Dalam perjalanan karir dan aktifitasnya, Quraish Shihab memiliki jasa yang cukup besar di berbagai hal. Sekembalinya dari Mesir, sejak tahun 1984, </w:t>
      </w:r>
      <w:proofErr w:type="gramStart"/>
      <w:r w:rsidRPr="00A26D19">
        <w:rPr>
          <w:rFonts w:asciiTheme="majorBidi" w:hAnsiTheme="majorBidi" w:cs="Times New Roman"/>
          <w:color w:val="000000"/>
          <w:sz w:val="24"/>
          <w:szCs w:val="24"/>
        </w:rPr>
        <w:t>ia</w:t>
      </w:r>
      <w:proofErr w:type="gramEnd"/>
      <w:r w:rsidRPr="00A26D19">
        <w:rPr>
          <w:rFonts w:asciiTheme="majorBidi" w:hAnsiTheme="majorBidi" w:cs="Times New Roman"/>
          <w:color w:val="000000"/>
          <w:sz w:val="24"/>
          <w:szCs w:val="24"/>
        </w:rPr>
        <w:t xml:space="preserve"> </w:t>
      </w:r>
      <w:r w:rsidRPr="00C82E80">
        <w:rPr>
          <w:rFonts w:asciiTheme="majorBidi" w:hAnsiTheme="majorBidi" w:cs="Times New Roman"/>
          <w:sz w:val="24"/>
          <w:szCs w:val="24"/>
        </w:rPr>
        <w:lastRenderedPageBreak/>
        <w:t>pindah</w:t>
      </w:r>
      <w:r w:rsidRPr="00A26D19">
        <w:rPr>
          <w:rFonts w:asciiTheme="majorBidi" w:hAnsiTheme="majorBidi" w:cs="Times New Roman"/>
          <w:color w:val="000000"/>
          <w:sz w:val="24"/>
          <w:szCs w:val="24"/>
        </w:rPr>
        <w:t xml:space="preserve"> tugas dari IAIN Ujung Pandang ke Fakultas Ushuluddin di IAIN Jakarta. Di sini </w:t>
      </w:r>
      <w:proofErr w:type="gramStart"/>
      <w:r w:rsidRPr="00A26D19">
        <w:rPr>
          <w:rFonts w:asciiTheme="majorBidi" w:hAnsiTheme="majorBidi" w:cs="Times New Roman"/>
          <w:color w:val="000000"/>
          <w:sz w:val="24"/>
          <w:szCs w:val="24"/>
        </w:rPr>
        <w:t>ia</w:t>
      </w:r>
      <w:proofErr w:type="gramEnd"/>
      <w:r w:rsidRPr="00A26D19">
        <w:rPr>
          <w:rFonts w:asciiTheme="majorBidi" w:hAnsiTheme="majorBidi" w:cs="Times New Roman"/>
          <w:color w:val="000000"/>
          <w:sz w:val="24"/>
          <w:szCs w:val="24"/>
        </w:rPr>
        <w:t xml:space="preserve"> aktif mengajar bidang Tafsir dan Ulum al-Qur</w:t>
      </w:r>
      <w:r>
        <w:rPr>
          <w:rFonts w:asciiTheme="majorBidi" w:hAnsiTheme="majorBidi" w:cs="Times New Roman"/>
          <w:color w:val="000000"/>
          <w:sz w:val="24"/>
          <w:szCs w:val="24"/>
        </w:rPr>
        <w:t>’</w:t>
      </w:r>
      <w:r w:rsidRPr="00A26D19">
        <w:rPr>
          <w:rFonts w:asciiTheme="majorBidi" w:hAnsiTheme="majorBidi" w:cs="Times New Roman"/>
          <w:color w:val="000000"/>
          <w:sz w:val="24"/>
          <w:szCs w:val="24"/>
        </w:rPr>
        <w:t xml:space="preserve">an di Program S1, S2 dan S3 sampai tahun 1998. </w:t>
      </w:r>
      <w:proofErr w:type="gramStart"/>
      <w:r w:rsidRPr="00A26D19">
        <w:rPr>
          <w:rFonts w:asciiTheme="majorBidi" w:hAnsiTheme="majorBidi" w:cs="Times New Roman"/>
          <w:color w:val="000000"/>
          <w:sz w:val="24"/>
          <w:szCs w:val="24"/>
        </w:rPr>
        <w:t>selain</w:t>
      </w:r>
      <w:proofErr w:type="gramEnd"/>
      <w:r w:rsidRPr="00A26D19">
        <w:rPr>
          <w:rFonts w:asciiTheme="majorBidi" w:hAnsiTheme="majorBidi" w:cs="Times New Roman"/>
          <w:color w:val="000000"/>
          <w:sz w:val="24"/>
          <w:szCs w:val="24"/>
        </w:rPr>
        <w:t xml:space="preserve"> itu, ia juga menduduki berbagai jabatan, anatara lain: Ketua Majlis Ulama Indonesia Pusat (MUI) sejak 1984, anggota lajnah pentashih al-Qur</w:t>
      </w:r>
      <w:r>
        <w:rPr>
          <w:rFonts w:asciiTheme="majorBidi" w:hAnsiTheme="majorBidi" w:cs="Times New Roman"/>
          <w:color w:val="000000"/>
          <w:sz w:val="24"/>
          <w:szCs w:val="24"/>
        </w:rPr>
        <w:t>’</w:t>
      </w:r>
      <w:r w:rsidRPr="00A26D19">
        <w:rPr>
          <w:rFonts w:asciiTheme="majorBidi" w:hAnsiTheme="majorBidi" w:cs="Times New Roman"/>
          <w:color w:val="000000"/>
          <w:sz w:val="24"/>
          <w:szCs w:val="24"/>
        </w:rPr>
        <w:t xml:space="preserve">an Departeman Agama sejak 1989, anggota badan pertimbangan pendidikan nasional sejak 1989, dan ketua lembaga pengembangan. Ia juga berkecimpung di beberapa organisasi profesional, antara lain: Pengurus Perhimpunan Ilmu-ilmu Syariah, Pengurus Konsorsium Ilmu-ilmu Agama Departemen Pendidikan dan </w:t>
      </w:r>
      <w:r>
        <w:rPr>
          <w:rFonts w:asciiTheme="majorBidi" w:hAnsiTheme="majorBidi" w:cs="Times New Roman"/>
          <w:color w:val="000000"/>
          <w:sz w:val="24"/>
          <w:szCs w:val="24"/>
        </w:rPr>
        <w:t>Kebudayaan, dan Asis</w:t>
      </w:r>
      <w:r w:rsidRPr="00A26D19">
        <w:rPr>
          <w:rFonts w:asciiTheme="majorBidi" w:hAnsiTheme="majorBidi" w:cs="Times New Roman"/>
          <w:color w:val="000000"/>
          <w:sz w:val="24"/>
          <w:szCs w:val="24"/>
        </w:rPr>
        <w:t>ten Ketua Umum Ikatan Cendekiawan Muslim Indonesia (ICMI). Rektor IAIN Jakarta selama dua periode (1992-1996 dan 1997-1998). Setelah itu ia dipercaya menduduki jabatan sebagai Menteri Agama selama kurang lebih dua bulan di awal tahun 1998, hingga kemudian dia diangkat sebagai duta besar luar biasa dan berkuasa penuh Republik Indonesia untuk negara Republik Arab Mesir merangkap negara Republik Djibauti berkedudukan di Kairo.</w:t>
      </w:r>
      <w:r>
        <w:rPr>
          <w:rStyle w:val="FootnoteReference"/>
          <w:rFonts w:asciiTheme="majorBidi" w:hAnsiTheme="majorBidi"/>
          <w:color w:val="000000"/>
          <w:sz w:val="24"/>
          <w:szCs w:val="24"/>
        </w:rPr>
        <w:footnoteReference w:id="15"/>
      </w:r>
      <w:r w:rsidRPr="00A26D19">
        <w:rPr>
          <w:rFonts w:asciiTheme="majorBidi" w:hAnsiTheme="majorBidi" w:cs="Times New Roman"/>
          <w:color w:val="000000"/>
          <w:sz w:val="24"/>
          <w:szCs w:val="24"/>
        </w:rPr>
        <w:t xml:space="preserve"> </w:t>
      </w:r>
    </w:p>
    <w:p w:rsidR="00C82E80" w:rsidRPr="00C56051" w:rsidRDefault="00C82E80" w:rsidP="00C82E80">
      <w:pPr>
        <w:spacing w:after="0" w:line="360" w:lineRule="auto"/>
        <w:jc w:val="both"/>
        <w:rPr>
          <w:rFonts w:asciiTheme="majorBidi" w:hAnsiTheme="majorBidi" w:cs="Times New Roman"/>
          <w:b/>
          <w:bCs/>
          <w:sz w:val="24"/>
          <w:szCs w:val="24"/>
        </w:rPr>
      </w:pPr>
      <w:r>
        <w:rPr>
          <w:rFonts w:asciiTheme="majorBidi" w:hAnsiTheme="majorBidi" w:cs="Times New Roman"/>
          <w:color w:val="000000"/>
          <w:sz w:val="24"/>
          <w:szCs w:val="24"/>
        </w:rPr>
        <w:t xml:space="preserve">           </w:t>
      </w:r>
      <w:r w:rsidRPr="00C56051">
        <w:rPr>
          <w:rFonts w:asciiTheme="majorBidi" w:hAnsiTheme="majorBidi" w:cs="Times New Roman"/>
          <w:b/>
          <w:bCs/>
          <w:sz w:val="24"/>
          <w:szCs w:val="24"/>
        </w:rPr>
        <w:t>Karya-karya Quraish Shihab</w:t>
      </w:r>
    </w:p>
    <w:p w:rsidR="006754B1" w:rsidRDefault="006754B1" w:rsidP="006754B1">
      <w:pPr>
        <w:spacing w:after="0" w:line="360" w:lineRule="auto"/>
        <w:jc w:val="both"/>
        <w:rPr>
          <w:rFonts w:asciiTheme="majorBidi" w:hAnsiTheme="majorBidi" w:cs="Times New Roman"/>
          <w:sz w:val="24"/>
          <w:szCs w:val="24"/>
        </w:rPr>
      </w:pPr>
      <w:r>
        <w:rPr>
          <w:rFonts w:asciiTheme="majorBidi" w:hAnsiTheme="majorBidi" w:cs="Times New Roman"/>
          <w:color w:val="000000"/>
          <w:sz w:val="24"/>
          <w:szCs w:val="24"/>
        </w:rPr>
        <w:t xml:space="preserve">               </w:t>
      </w:r>
      <w:r w:rsidR="00C82E80" w:rsidRPr="00C82E80">
        <w:rPr>
          <w:rFonts w:asciiTheme="majorBidi" w:hAnsiTheme="majorBidi" w:cs="Times New Roman"/>
          <w:color w:val="000000"/>
          <w:sz w:val="24"/>
          <w:szCs w:val="24"/>
        </w:rPr>
        <w:t>Muahammad</w:t>
      </w:r>
      <w:r w:rsidR="00C82E80" w:rsidRPr="00BC4F2F">
        <w:rPr>
          <w:rFonts w:asciiTheme="majorBidi" w:hAnsiTheme="majorBidi" w:cs="Times New Roman"/>
          <w:sz w:val="24"/>
          <w:szCs w:val="24"/>
        </w:rPr>
        <w:t xml:space="preserve"> Quraish Shihab merupakan salah seorang penulis yang </w:t>
      </w:r>
      <w:r w:rsidR="00C82E80">
        <w:rPr>
          <w:rFonts w:asciiTheme="majorBidi" w:hAnsiTheme="majorBidi" w:cs="Times New Roman"/>
          <w:sz w:val="24"/>
          <w:szCs w:val="24"/>
        </w:rPr>
        <w:t>produktif yang</w:t>
      </w:r>
      <w:r w:rsidR="00C82E80" w:rsidRPr="00BC4F2F">
        <w:rPr>
          <w:rFonts w:asciiTheme="majorBidi" w:hAnsiTheme="majorBidi" w:cs="Times New Roman"/>
          <w:sz w:val="24"/>
          <w:szCs w:val="24"/>
        </w:rPr>
        <w:t xml:space="preserve"> menulis berbagai karya ilmiah baik yang berupa artikel dalam majalah maupun berbentuk buku yang diterbitkan. Beberapa buku yang sudah beliau hasilkan</w:t>
      </w:r>
      <w:r w:rsidR="00C82E80">
        <w:rPr>
          <w:rFonts w:asciiTheme="majorBidi" w:hAnsiTheme="majorBidi" w:cs="Times New Roman"/>
          <w:sz w:val="24"/>
          <w:szCs w:val="24"/>
        </w:rPr>
        <w:t xml:space="preserve"> antara lain</w:t>
      </w:r>
      <w:r>
        <w:rPr>
          <w:rFonts w:asciiTheme="majorBidi" w:hAnsiTheme="majorBidi" w:cs="Times New Roman"/>
          <w:sz w:val="24"/>
          <w:szCs w:val="24"/>
        </w:rPr>
        <w:t xml:space="preserve"> sebagai </w:t>
      </w:r>
      <w:proofErr w:type="gramStart"/>
      <w:r>
        <w:rPr>
          <w:rFonts w:asciiTheme="majorBidi" w:hAnsiTheme="majorBidi" w:cs="Times New Roman"/>
          <w:sz w:val="24"/>
          <w:szCs w:val="24"/>
        </w:rPr>
        <w:t>berikut</w:t>
      </w:r>
      <w:r w:rsidR="00C82E80">
        <w:rPr>
          <w:rFonts w:asciiTheme="majorBidi" w:hAnsiTheme="majorBidi" w:cs="Times New Roman"/>
          <w:sz w:val="24"/>
          <w:szCs w:val="24"/>
        </w:rPr>
        <w:t xml:space="preserve"> :</w:t>
      </w:r>
      <w:proofErr w:type="gramEnd"/>
      <w:r w:rsidR="00C82E80">
        <w:rPr>
          <w:rFonts w:asciiTheme="majorBidi" w:hAnsiTheme="majorBidi" w:cs="Times New Roman"/>
          <w:sz w:val="24"/>
          <w:szCs w:val="24"/>
        </w:rPr>
        <w:t xml:space="preserve"> </w:t>
      </w:r>
    </w:p>
    <w:p w:rsidR="00C82E80" w:rsidRPr="006754B1" w:rsidRDefault="006754B1" w:rsidP="006754B1">
      <w:pPr>
        <w:spacing w:after="0" w:line="360" w:lineRule="auto"/>
        <w:jc w:val="both"/>
        <w:rPr>
          <w:rFonts w:asciiTheme="majorBidi" w:hAnsiTheme="majorBidi" w:cs="Times New Roman"/>
          <w:i/>
          <w:sz w:val="24"/>
          <w:szCs w:val="24"/>
        </w:rPr>
      </w:pP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Filsafat Hukum Islam (Jakarta</w:t>
      </w:r>
      <w:proofErr w:type="gramStart"/>
      <w:r w:rsidR="00C82E80" w:rsidRPr="006754B1">
        <w:rPr>
          <w:rFonts w:asciiTheme="majorBidi" w:hAnsiTheme="majorBidi" w:cs="Times New Roman"/>
          <w:i/>
          <w:sz w:val="24"/>
          <w:szCs w:val="24"/>
        </w:rPr>
        <w:t>:Departemen</w:t>
      </w:r>
      <w:proofErr w:type="gramEnd"/>
      <w:r w:rsidR="00C82E80" w:rsidRPr="006754B1">
        <w:rPr>
          <w:rFonts w:asciiTheme="majorBidi" w:hAnsiTheme="majorBidi" w:cs="Times New Roman"/>
          <w:i/>
          <w:sz w:val="24"/>
          <w:szCs w:val="24"/>
        </w:rPr>
        <w:t xml:space="preserve"> Agama, 1987)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Mahkota Tuntunan Ilahi (Tafsir Surat Al-Fatihah) (Jakarta: Untagma, 1988)</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Membumikan Al-Qur’an (Bandung</w:t>
      </w:r>
      <w:proofErr w:type="gramStart"/>
      <w:r w:rsidR="00C82E80" w:rsidRPr="006754B1">
        <w:rPr>
          <w:rFonts w:asciiTheme="majorBidi" w:hAnsiTheme="majorBidi" w:cs="Times New Roman"/>
          <w:i/>
          <w:sz w:val="24"/>
          <w:szCs w:val="24"/>
        </w:rPr>
        <w:t>:Mizan</w:t>
      </w:r>
      <w:proofErr w:type="gramEnd"/>
      <w:r w:rsidR="00C82E80" w:rsidRPr="006754B1">
        <w:rPr>
          <w:rFonts w:asciiTheme="majorBidi" w:hAnsiTheme="majorBidi" w:cs="Times New Roman"/>
          <w:i/>
          <w:sz w:val="24"/>
          <w:szCs w:val="24"/>
        </w:rPr>
        <w:t>, 1992)</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Fatwa-Fatwa (Bandung</w:t>
      </w:r>
      <w:proofErr w:type="gramStart"/>
      <w:r w:rsidR="00C82E80" w:rsidRPr="006754B1">
        <w:rPr>
          <w:rFonts w:asciiTheme="majorBidi" w:hAnsiTheme="majorBidi" w:cs="Times New Roman"/>
          <w:i/>
          <w:sz w:val="24"/>
          <w:szCs w:val="24"/>
        </w:rPr>
        <w:t>:Mizan</w:t>
      </w:r>
      <w:proofErr w:type="gramEnd"/>
      <w:r w:rsidR="00C82E80" w:rsidRPr="006754B1">
        <w:rPr>
          <w:rFonts w:asciiTheme="majorBidi" w:hAnsiTheme="majorBidi" w:cs="Times New Roman"/>
          <w:i/>
          <w:sz w:val="24"/>
          <w:szCs w:val="24"/>
        </w:rPr>
        <w:t xml:space="preserve">). Buku ini adalah kumpulan pertanyaan yang dijawab oleh Muhammad Quraish Shihab dan terdiri dari 5 </w:t>
      </w:r>
      <w:proofErr w:type="gramStart"/>
      <w:r w:rsidR="00C82E80" w:rsidRPr="006754B1">
        <w:rPr>
          <w:rFonts w:asciiTheme="majorBidi" w:hAnsiTheme="majorBidi" w:cs="Times New Roman"/>
          <w:i/>
          <w:sz w:val="24"/>
          <w:szCs w:val="24"/>
        </w:rPr>
        <w:t>seri :</w:t>
      </w:r>
      <w:proofErr w:type="gramEnd"/>
      <w:r w:rsidR="00C82E80" w:rsidRPr="006754B1">
        <w:rPr>
          <w:rFonts w:asciiTheme="majorBidi" w:hAnsiTheme="majorBidi" w:cs="Times New Roman"/>
          <w:i/>
          <w:sz w:val="24"/>
          <w:szCs w:val="24"/>
        </w:rPr>
        <w:t xml:space="preserve"> Fatwa Seputar Al-Qur’an dan Hadits; Seputar Tafsir Al-Qur’an; Seputar Ibadah dan Muamalah; Seputar Wawasan Agama; Seputar Ibadah Mahdhah.</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 xml:space="preserve">Tafsir Al-Manar, Keistimewaan </w:t>
      </w:r>
      <w:r w:rsidR="00C82E80" w:rsidRPr="006754B1">
        <w:rPr>
          <w:rFonts w:asciiTheme="majorBidi" w:hAnsiTheme="majorBidi" w:cs="Times New Roman"/>
          <w:i/>
          <w:sz w:val="24"/>
          <w:szCs w:val="24"/>
        </w:rPr>
        <w:lastRenderedPageBreak/>
        <w:t>dan Kelemahannya (Ujung Pandang: IAIN Alauddin, 1994)</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Tafsir Al-Qur’an al-Karim: Tafsir Surat-surat Pendek,</w:t>
      </w:r>
      <w:r w:rsidR="00C82E80" w:rsidRPr="006754B1">
        <w:rPr>
          <w:rFonts w:asciiTheme="majorBidi" w:hAnsiTheme="majorBidi" w:cs="Times New Roman"/>
          <w:i/>
          <w:iCs/>
          <w:sz w:val="24"/>
          <w:szCs w:val="24"/>
        </w:rPr>
        <w:t xml:space="preserve"> </w:t>
      </w:r>
      <w:r w:rsidR="00C82E80" w:rsidRPr="006754B1">
        <w:rPr>
          <w:rFonts w:asciiTheme="majorBidi" w:hAnsiTheme="majorBidi" w:cs="Times New Roman"/>
          <w:i/>
          <w:sz w:val="24"/>
          <w:szCs w:val="24"/>
        </w:rPr>
        <w:t>(Pustaka Hidayah, 1997)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Lentera Hati: Kisah dan Hikmah Kehidupan (Republish, 2007)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Lentera Al-</w:t>
      </w:r>
      <w:proofErr w:type="gramStart"/>
      <w:r w:rsidR="00C82E80" w:rsidRPr="006754B1">
        <w:rPr>
          <w:rFonts w:asciiTheme="majorBidi" w:hAnsiTheme="majorBidi" w:cs="Times New Roman"/>
          <w:i/>
          <w:sz w:val="24"/>
          <w:szCs w:val="24"/>
        </w:rPr>
        <w:t>Qur’an :</w:t>
      </w:r>
      <w:proofErr w:type="gramEnd"/>
      <w:r w:rsidR="00C82E80" w:rsidRPr="006754B1">
        <w:rPr>
          <w:rFonts w:asciiTheme="majorBidi" w:hAnsiTheme="majorBidi" w:cs="Times New Roman"/>
          <w:i/>
          <w:sz w:val="24"/>
          <w:szCs w:val="24"/>
        </w:rPr>
        <w:t xml:space="preserve"> Kisah dan Hikmah Kehidupan (Republish, 2007)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Mukjizat Al-Qur’an: Ditinjau dari Aspek Kebahasaan, Aspek Ilmiah, dan Pemberitaan Gaib (Republish, 2007)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Secercah Cahaya Ilahi: Hidup Bersama Al-Qur’an (Republish, 2007)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Wawasan Al-Qur’an: Tafsir Tematik atas Berbagai Persoalan Umat (Republish, 2007)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Haji Bersama M. Quraish Shihab</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Tafsir Al-Mishbah, tafsir Al-Qur’an lengkap 30 Juz (Jakarta: Lentera Hati). Dan tafsir ini adalah salah satu karayanya yang sangat fenominal yang menyentuh permasalahan kehidupan masyarakat Indonesia kontemporer. Yang ditulis pada tahun 2000 sampai 2004.</w:t>
      </w:r>
      <w:r w:rsidR="00C82E80" w:rsidRPr="006754B1">
        <w:rPr>
          <w:rStyle w:val="FootnoteReference"/>
          <w:rFonts w:asciiTheme="majorBidi" w:hAnsiTheme="majorBidi"/>
          <w:i/>
          <w:sz w:val="24"/>
          <w:szCs w:val="24"/>
        </w:rPr>
        <w:footnoteReference w:id="16"/>
      </w:r>
      <w:r w:rsidRPr="006754B1">
        <w:rPr>
          <w:rFonts w:asciiTheme="majorBidi" w:hAnsiTheme="majorBidi" w:cs="Times New Roman"/>
          <w:i/>
          <w:sz w:val="24"/>
          <w:szCs w:val="24"/>
        </w:rPr>
        <w:t>.</w:t>
      </w:r>
      <w:r w:rsidR="00C82E80" w:rsidRPr="006754B1">
        <w:rPr>
          <w:rFonts w:asciiTheme="majorBidi" w:hAnsiTheme="majorBidi" w:cs="Times New Roman"/>
          <w:i/>
          <w:sz w:val="24"/>
          <w:szCs w:val="24"/>
          <w:lang w:eastAsia="en-GB"/>
        </w:rPr>
        <w:t>M. Quraish Shihab Menjawab; 101 Soal Perempuan yang Patut Anda Ketahui (Jakarta: Lentera Hati, Maret 2010)</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Al-Qur'an dan Maknanya; Terjemahan Makna disusun oleh M. Quraish Shihab (Jakarta: Lentera Hati, Agustus 2010)</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Membumikan Al-Qur'an Jilid 2; Memfungsikan Wahyu dalam Kehidupan (Jakarta: Lentera Hati, Februari 2011)</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Membaca Sirah Nabi Muhammad SAW, dalam sorotan Al-Qur’an dan Hadits Shahih (Jakarta: Lentera Hati, Juni 2011)</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Do'a al-Asmâ' al-Husnâ (</w:t>
      </w:r>
      <w:proofErr w:type="gramStart"/>
      <w:r w:rsidR="00C82E80" w:rsidRPr="006754B1">
        <w:rPr>
          <w:rFonts w:asciiTheme="majorBidi" w:hAnsiTheme="majorBidi" w:cs="Times New Roman"/>
          <w:i/>
          <w:sz w:val="24"/>
          <w:szCs w:val="24"/>
          <w:lang w:eastAsia="en-GB"/>
        </w:rPr>
        <w:t>Doa</w:t>
      </w:r>
      <w:proofErr w:type="gramEnd"/>
      <w:r w:rsidR="00C82E80" w:rsidRPr="006754B1">
        <w:rPr>
          <w:rFonts w:asciiTheme="majorBidi" w:hAnsiTheme="majorBidi" w:cs="Times New Roman"/>
          <w:i/>
          <w:sz w:val="24"/>
          <w:szCs w:val="24"/>
          <w:lang w:eastAsia="en-GB"/>
        </w:rPr>
        <w:t xml:space="preserve"> yang Disukai Allah SWT) (Jakarta: Lentera Hati, Juli 2011)</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Tafsîr Al-Lubâb; Makna, Tujuan, dan Pelajaran dari Surah-Surah Al-Qur'an (Boxset terdiri dari 4 buku) (Jakarta: Lentera Hati, Juli 2012)</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Seri yang Halus dan Tak Terlihat; Malaikat dalam Al-Qur’an (Jakarta: Lentera Hati)</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Seri yang Halus dan Tak Terlihat; Setan dalam Al-Qur’an (Jakarta: Lentera Hati)</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lang w:eastAsia="en-GB"/>
        </w:rPr>
        <w:t>Seri yang Halus dan Tak Terlihat; Jin dalam Al-Qur’an (Jakarta: Lentera Hati)</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Logika Agama; Kedudukan Wahyu &amp; Batas-Batas Akal dalam Islam (Jakarta: Lentera Hati, 2005)</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Berbisnis dengan Allah; Tips Jitu Jadi Pebisnis Sukses Dunia Akhirat (Jakarta: Lentera Hati)</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Sunnah – Syi’ah Bergandengan Tangan! Mungkinkah</w:t>
      </w:r>
      <w:proofErr w:type="gramStart"/>
      <w:r w:rsidR="00C82E80" w:rsidRPr="006754B1">
        <w:rPr>
          <w:rFonts w:asciiTheme="majorBidi" w:hAnsiTheme="majorBidi" w:cs="Times New Roman"/>
          <w:i/>
          <w:sz w:val="24"/>
          <w:szCs w:val="24"/>
        </w:rPr>
        <w:t>?;</w:t>
      </w:r>
      <w:proofErr w:type="gramEnd"/>
      <w:r w:rsidR="00C82E80" w:rsidRPr="006754B1">
        <w:rPr>
          <w:rFonts w:asciiTheme="majorBidi" w:hAnsiTheme="majorBidi" w:cs="Times New Roman"/>
          <w:i/>
          <w:sz w:val="24"/>
          <w:szCs w:val="24"/>
        </w:rPr>
        <w:t xml:space="preserve"> Kajian atas Konsep Ajaran dan Pemikiran (Jakarta: Lentera </w:t>
      </w:r>
      <w:r w:rsidR="00C82E80" w:rsidRPr="006754B1">
        <w:rPr>
          <w:rFonts w:asciiTheme="majorBidi" w:hAnsiTheme="majorBidi" w:cs="Times New Roman"/>
          <w:i/>
          <w:sz w:val="24"/>
          <w:szCs w:val="24"/>
        </w:rPr>
        <w:lastRenderedPageBreak/>
        <w:t>Hati, Maret 2007)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Perempuan (Jakarta: Lentera Hati, 2005)</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Dia di Mana-mana; Tangan Tuhan di Balik Setiap Fenomena (Jakarta: Lentera Hati, 2004)</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Satu Islam, Sebuah Dilema (Bandung: Mizan, 1987)</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Jalan Menuju Keabadian (Jakarta: Lentera Hati, 2000)</w:t>
      </w:r>
      <w:r w:rsidRPr="006754B1">
        <w:rPr>
          <w:rFonts w:asciiTheme="majorBidi" w:hAnsiTheme="majorBidi" w:cs="Times New Roman"/>
          <w:i/>
          <w:sz w:val="24"/>
          <w:szCs w:val="24"/>
        </w:rPr>
        <w:t xml:space="preserve">. </w:t>
      </w:r>
      <w:r w:rsidR="00C82E80" w:rsidRPr="006754B1">
        <w:rPr>
          <w:rFonts w:asciiTheme="majorBidi" w:hAnsiTheme="majorBidi" w:cs="Times New Roman"/>
          <w:i/>
          <w:sz w:val="24"/>
          <w:szCs w:val="24"/>
        </w:rPr>
        <w:t>Hidangan Ilahi, Tafsir Ayat-ayat Tahlili (Jakarta: Lentera Hati, 1999)</w:t>
      </w:r>
      <w:r w:rsidR="00C82E80" w:rsidRPr="006754B1">
        <w:rPr>
          <w:rStyle w:val="FootnoteReference"/>
          <w:rFonts w:asciiTheme="majorBidi" w:hAnsiTheme="majorBidi"/>
          <w:i/>
          <w:sz w:val="24"/>
          <w:szCs w:val="24"/>
          <w:lang w:eastAsia="en-GB"/>
        </w:rPr>
        <w:t>.</w:t>
      </w:r>
      <w:r w:rsidR="00C82E80" w:rsidRPr="006754B1">
        <w:rPr>
          <w:rStyle w:val="FootnoteReference"/>
          <w:rFonts w:asciiTheme="majorBidi" w:hAnsiTheme="majorBidi"/>
          <w:i/>
          <w:sz w:val="24"/>
          <w:szCs w:val="24"/>
          <w:lang w:eastAsia="en-GB"/>
        </w:rPr>
        <w:footnoteReference w:id="17"/>
      </w:r>
    </w:p>
    <w:p w:rsidR="00C82E80" w:rsidRPr="00C56051" w:rsidRDefault="00C82E80" w:rsidP="006754B1">
      <w:pPr>
        <w:pStyle w:val="ListParagraph"/>
        <w:numPr>
          <w:ilvl w:val="3"/>
          <w:numId w:val="2"/>
        </w:numPr>
        <w:spacing w:after="0" w:line="480" w:lineRule="auto"/>
        <w:ind w:left="709"/>
        <w:rPr>
          <w:rFonts w:asciiTheme="majorBidi" w:hAnsiTheme="majorBidi" w:cs="Times New Roman"/>
          <w:b/>
          <w:bCs/>
          <w:sz w:val="24"/>
          <w:szCs w:val="24"/>
        </w:rPr>
      </w:pPr>
      <w:r>
        <w:rPr>
          <w:rFonts w:asciiTheme="majorBidi" w:hAnsiTheme="majorBidi" w:cs="Times New Roman"/>
          <w:b/>
          <w:bCs/>
          <w:sz w:val="24"/>
          <w:szCs w:val="24"/>
        </w:rPr>
        <w:t>Sekilas tentang Tafsir al-Miṣbā</w:t>
      </w:r>
      <w:r w:rsidRPr="00C56051">
        <w:rPr>
          <w:rFonts w:asciiTheme="majorBidi" w:hAnsiTheme="majorBidi" w:cs="Times New Roman"/>
          <w:b/>
          <w:bCs/>
          <w:sz w:val="24"/>
          <w:szCs w:val="24"/>
        </w:rPr>
        <w:t>h</w:t>
      </w:r>
    </w:p>
    <w:p w:rsidR="00C82E80" w:rsidRPr="001E1A32" w:rsidRDefault="006754B1" w:rsidP="006754B1">
      <w:pPr>
        <w:spacing w:after="0" w:line="360" w:lineRule="auto"/>
        <w:jc w:val="both"/>
        <w:rPr>
          <w:rFonts w:asciiTheme="majorBidi" w:hAnsiTheme="majorBidi" w:cs="Times New Roman"/>
          <w:sz w:val="24"/>
          <w:szCs w:val="24"/>
        </w:rPr>
      </w:pPr>
      <w:r>
        <w:rPr>
          <w:rFonts w:asciiTheme="majorBidi" w:hAnsiTheme="majorBidi" w:cs="Times New Roman"/>
          <w:sz w:val="24"/>
          <w:szCs w:val="24"/>
        </w:rPr>
        <w:t xml:space="preserve">                   </w:t>
      </w:r>
      <w:r w:rsidR="00C82E80" w:rsidRPr="00D35150">
        <w:rPr>
          <w:rFonts w:asciiTheme="majorBidi" w:hAnsiTheme="majorBidi" w:cs="Times New Roman"/>
          <w:sz w:val="24"/>
          <w:szCs w:val="24"/>
        </w:rPr>
        <w:t xml:space="preserve">Latar belakang penulisan </w:t>
      </w:r>
      <w:r w:rsidR="00C82E80" w:rsidRPr="001E1A32">
        <w:rPr>
          <w:rFonts w:asciiTheme="majorBidi" w:hAnsiTheme="majorBidi" w:cs="Times New Roman"/>
          <w:i/>
          <w:iCs/>
          <w:sz w:val="24"/>
          <w:szCs w:val="24"/>
        </w:rPr>
        <w:t>Tafs</w:t>
      </w:r>
      <w:r w:rsidR="00C82E80">
        <w:rPr>
          <w:rFonts w:asciiTheme="majorBidi" w:hAnsiTheme="majorBidi" w:cs="Times New Roman"/>
          <w:i/>
          <w:iCs/>
          <w:sz w:val="24"/>
          <w:szCs w:val="24"/>
        </w:rPr>
        <w:t>ī</w:t>
      </w:r>
      <w:r w:rsidR="00C82E80" w:rsidRPr="001E1A32">
        <w:rPr>
          <w:rFonts w:asciiTheme="majorBidi" w:hAnsiTheme="majorBidi" w:cs="Times New Roman"/>
          <w:i/>
          <w:iCs/>
          <w:sz w:val="24"/>
          <w:szCs w:val="24"/>
        </w:rPr>
        <w:t xml:space="preserve">r </w:t>
      </w:r>
      <w:r w:rsidR="00C82E80">
        <w:rPr>
          <w:rFonts w:asciiTheme="majorBidi" w:hAnsiTheme="majorBidi" w:cs="Times New Roman"/>
          <w:i/>
          <w:iCs/>
          <w:sz w:val="24"/>
          <w:szCs w:val="24"/>
        </w:rPr>
        <w:t>al-Misbā</w:t>
      </w:r>
      <w:r w:rsidR="00C82E80" w:rsidRPr="001E1A32">
        <w:rPr>
          <w:rFonts w:asciiTheme="majorBidi" w:hAnsiTheme="majorBidi" w:cs="Times New Roman"/>
          <w:i/>
          <w:iCs/>
          <w:sz w:val="24"/>
          <w:szCs w:val="24"/>
        </w:rPr>
        <w:t>h</w:t>
      </w:r>
      <w:r w:rsidR="00C82E80" w:rsidRPr="00D35150">
        <w:rPr>
          <w:rFonts w:asciiTheme="majorBidi" w:hAnsiTheme="majorBidi" w:cs="Times New Roman"/>
          <w:sz w:val="24"/>
          <w:szCs w:val="24"/>
        </w:rPr>
        <w:t xml:space="preserve"> ini diawali oleh penafsiran</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lang w:eastAsia="en-GB"/>
        </w:rPr>
        <w:t>sebelumnya</w:t>
      </w:r>
      <w:r w:rsidR="00C82E80" w:rsidRPr="00D35150">
        <w:rPr>
          <w:rFonts w:asciiTheme="majorBidi" w:hAnsiTheme="majorBidi" w:cs="Times New Roman"/>
          <w:sz w:val="24"/>
          <w:szCs w:val="24"/>
        </w:rPr>
        <w:t xml:space="preserve"> yang berjudul “</w:t>
      </w:r>
      <w:r w:rsidR="00C82E80">
        <w:rPr>
          <w:rFonts w:asciiTheme="majorBidi" w:hAnsiTheme="majorBidi" w:cs="Times New Roman"/>
          <w:i/>
          <w:iCs/>
          <w:sz w:val="24"/>
          <w:szCs w:val="24"/>
        </w:rPr>
        <w:t>Tafsīr al-Qur’ān al-Karī</w:t>
      </w:r>
      <w:r w:rsidR="00C82E80" w:rsidRPr="00D54097">
        <w:rPr>
          <w:rFonts w:asciiTheme="majorBidi" w:hAnsiTheme="majorBidi" w:cs="Times New Roman"/>
          <w:i/>
          <w:iCs/>
          <w:sz w:val="24"/>
          <w:szCs w:val="24"/>
        </w:rPr>
        <w:t>m</w:t>
      </w:r>
      <w:r w:rsidR="00C82E80" w:rsidRPr="00D35150">
        <w:rPr>
          <w:rFonts w:asciiTheme="majorBidi" w:hAnsiTheme="majorBidi" w:cs="Times New Roman"/>
          <w:sz w:val="24"/>
          <w:szCs w:val="24"/>
        </w:rPr>
        <w:t>” pada tahun 1997 yang</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rPr>
        <w:t>dianggap kurang menarik minat orang banyak, bahkan sebagian mereka</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rPr>
        <w:t>menilainya bertele-tele dalam menguraikan pengertian kosa kata atau kaidah</w:t>
      </w:r>
      <w:r w:rsidR="00C82E80" w:rsidRPr="005C45F1">
        <w:rPr>
          <w:rFonts w:asciiTheme="majorBidi" w:hAnsiTheme="majorBidi" w:cs="Times New Roman"/>
          <w:sz w:val="24"/>
          <w:szCs w:val="24"/>
        </w:rPr>
        <w:t>-</w:t>
      </w:r>
      <w:r w:rsidR="00C82E80" w:rsidRPr="00D35150">
        <w:rPr>
          <w:rFonts w:asciiTheme="majorBidi" w:hAnsiTheme="majorBidi" w:cs="Times New Roman"/>
          <w:sz w:val="24"/>
          <w:szCs w:val="24"/>
        </w:rPr>
        <w:t>kaida</w:t>
      </w:r>
      <w:r w:rsidR="00C82E80" w:rsidRPr="005C45F1">
        <w:rPr>
          <w:rFonts w:asciiTheme="majorBidi" w:hAnsiTheme="majorBidi" w:cs="Times New Roman"/>
          <w:sz w:val="24"/>
          <w:szCs w:val="24"/>
        </w:rPr>
        <w:t>h</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rPr>
        <w:t>yang disajikan. Akhirnya Muhammad Quraish Shihab tidak melanjutkan</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rPr>
        <w:t>upaya itu. Di sisi lain banyak kaum muslimin yang membaca surah-surah tertentu</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rPr>
        <w:t>dari al-Qur’an, seperti surah Yasin, al-Waqi’ah, al-Rahman dan lain-lain merujuk</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rPr>
        <w:t>kepada hadi</w:t>
      </w:r>
      <w:r w:rsidR="00C82E80" w:rsidRPr="00D54097">
        <w:rPr>
          <w:rFonts w:asciiTheme="majorBidi" w:hAnsiTheme="majorBidi" w:cs="Times New Roman"/>
          <w:sz w:val="24"/>
          <w:szCs w:val="24"/>
        </w:rPr>
        <w:t>t</w:t>
      </w:r>
      <w:r w:rsidR="00C82E80" w:rsidRPr="00D35150">
        <w:rPr>
          <w:rFonts w:asciiTheme="majorBidi" w:hAnsiTheme="majorBidi" w:cs="Times New Roman"/>
          <w:sz w:val="24"/>
          <w:szCs w:val="24"/>
        </w:rPr>
        <w:t xml:space="preserve">s </w:t>
      </w:r>
      <w:r w:rsidR="00C82E80" w:rsidRPr="00D54097">
        <w:rPr>
          <w:rFonts w:asciiTheme="majorBidi" w:hAnsiTheme="majorBidi" w:cs="Times New Roman"/>
          <w:i/>
          <w:iCs/>
          <w:sz w:val="24"/>
          <w:szCs w:val="24"/>
        </w:rPr>
        <w:t>dho’if</w:t>
      </w:r>
      <w:r w:rsidR="00C82E80" w:rsidRPr="00D35150">
        <w:rPr>
          <w:rFonts w:asciiTheme="majorBidi" w:hAnsiTheme="majorBidi" w:cs="Times New Roman"/>
          <w:sz w:val="24"/>
          <w:szCs w:val="24"/>
        </w:rPr>
        <w:t>, misalnya bahwa membaca surah al-Waqi’ah mengandung</w:t>
      </w:r>
      <w:r w:rsidR="00C82E80" w:rsidRPr="00C63C5F">
        <w:rPr>
          <w:rFonts w:asciiTheme="majorBidi" w:hAnsiTheme="majorBidi" w:cs="Times New Roman"/>
          <w:sz w:val="24"/>
          <w:szCs w:val="24"/>
        </w:rPr>
        <w:t xml:space="preserve"> </w:t>
      </w:r>
      <w:r w:rsidR="00C82E80" w:rsidRPr="00D35150">
        <w:rPr>
          <w:rFonts w:asciiTheme="majorBidi" w:hAnsiTheme="majorBidi" w:cs="Times New Roman"/>
          <w:sz w:val="24"/>
          <w:szCs w:val="24"/>
        </w:rPr>
        <w:t>kehadiran rizki.</w:t>
      </w:r>
      <w:r w:rsidR="00C82E80" w:rsidRPr="00EB14A6">
        <w:rPr>
          <w:rFonts w:asciiTheme="majorBidi" w:hAnsiTheme="majorBidi" w:cs="Times New Roman"/>
          <w:sz w:val="24"/>
          <w:szCs w:val="24"/>
        </w:rPr>
        <w:t xml:space="preserve"> Dalam tafsir al-Misbah selalu dijelaskan tema pokok surah-surah al-Qur’an atau tujuan utama yang berkisar di sekililing ayat-ayat dari surah itu agar membantu meluruskan kekeliruan serta menciptakan kesan yang benar.</w:t>
      </w:r>
      <w:r w:rsidR="00C82E80">
        <w:rPr>
          <w:rStyle w:val="FootnoteReference"/>
          <w:rFonts w:asciiTheme="majorBidi" w:hAnsiTheme="majorBidi"/>
          <w:sz w:val="24"/>
          <w:szCs w:val="24"/>
        </w:rPr>
        <w:footnoteReference w:id="18"/>
      </w:r>
    </w:p>
    <w:p w:rsidR="00C82E80" w:rsidRPr="00B475AE" w:rsidRDefault="006754B1" w:rsidP="006754B1">
      <w:pPr>
        <w:spacing w:after="0" w:line="360" w:lineRule="auto"/>
        <w:jc w:val="both"/>
        <w:rPr>
          <w:rFonts w:asciiTheme="majorBidi" w:hAnsiTheme="majorBidi" w:cs="Times New Roman"/>
          <w:sz w:val="24"/>
          <w:szCs w:val="24"/>
        </w:rPr>
      </w:pPr>
      <w:r>
        <w:rPr>
          <w:rFonts w:asciiTheme="majorBidi" w:hAnsiTheme="majorBidi" w:cs="Times New Roman"/>
          <w:sz w:val="24"/>
          <w:szCs w:val="24"/>
        </w:rPr>
        <w:t xml:space="preserve">               </w:t>
      </w:r>
      <w:r w:rsidR="00C82E80" w:rsidRPr="00BC4F2F">
        <w:rPr>
          <w:rFonts w:asciiTheme="majorBidi" w:hAnsiTheme="majorBidi" w:cs="Times New Roman"/>
          <w:sz w:val="24"/>
          <w:szCs w:val="24"/>
        </w:rPr>
        <w:t xml:space="preserve">Pengambilan </w:t>
      </w:r>
      <w:proofErr w:type="gramStart"/>
      <w:r w:rsidR="00C82E80" w:rsidRPr="00BC4F2F">
        <w:rPr>
          <w:rFonts w:asciiTheme="majorBidi" w:hAnsiTheme="majorBidi" w:cs="Times New Roman"/>
          <w:sz w:val="24"/>
          <w:szCs w:val="24"/>
        </w:rPr>
        <w:t>nama</w:t>
      </w:r>
      <w:proofErr w:type="gramEnd"/>
      <w:r w:rsidR="00C82E80" w:rsidRPr="00BC4F2F">
        <w:rPr>
          <w:rFonts w:asciiTheme="majorBidi" w:hAnsiTheme="majorBidi" w:cs="Times New Roman"/>
          <w:sz w:val="24"/>
          <w:szCs w:val="24"/>
        </w:rPr>
        <w:t xml:space="preserve"> Al-Misbah pada kitab tafsir yang ditulis oleh M. Quraish Shihab tentu saja bukan tanpa alasan. Bila dilihat dari kata pengantarnya</w:t>
      </w:r>
      <w:r w:rsidR="00C82E80">
        <w:rPr>
          <w:rFonts w:asciiTheme="majorBidi" w:hAnsiTheme="majorBidi" w:cs="Times New Roman"/>
          <w:sz w:val="24"/>
          <w:szCs w:val="24"/>
        </w:rPr>
        <w:t xml:space="preserve"> </w:t>
      </w:r>
      <w:r w:rsidR="00C82E80" w:rsidRPr="00BC4F2F">
        <w:rPr>
          <w:rFonts w:asciiTheme="majorBidi" w:hAnsiTheme="majorBidi" w:cs="Times New Roman"/>
          <w:sz w:val="24"/>
          <w:szCs w:val="24"/>
        </w:rPr>
        <w:t>d</w:t>
      </w:r>
      <w:r w:rsidR="00C82E80">
        <w:rPr>
          <w:rFonts w:asciiTheme="majorBidi" w:hAnsiTheme="majorBidi" w:cs="Times New Roman"/>
          <w:sz w:val="24"/>
          <w:szCs w:val="24"/>
        </w:rPr>
        <w:t xml:space="preserve">itemukan </w:t>
      </w:r>
      <w:r w:rsidR="00C82E80" w:rsidRPr="00BC4F2F">
        <w:rPr>
          <w:rFonts w:asciiTheme="majorBidi" w:hAnsiTheme="majorBidi" w:cs="Times New Roman"/>
          <w:sz w:val="24"/>
          <w:szCs w:val="24"/>
        </w:rPr>
        <w:t>penjelasan yaitu al-Misbah berarti lampu, pelita, lentera atau benda</w:t>
      </w:r>
      <w:r w:rsidR="00C82E80">
        <w:rPr>
          <w:rFonts w:asciiTheme="majorBidi" w:hAnsiTheme="majorBidi" w:cs="Times New Roman"/>
          <w:sz w:val="24"/>
          <w:szCs w:val="24"/>
        </w:rPr>
        <w:t xml:space="preserve"> </w:t>
      </w:r>
      <w:r w:rsidR="00C82E80" w:rsidRPr="00BC4F2F">
        <w:rPr>
          <w:rFonts w:asciiTheme="majorBidi" w:hAnsiTheme="majorBidi" w:cs="Times New Roman"/>
          <w:sz w:val="24"/>
          <w:szCs w:val="24"/>
        </w:rPr>
        <w:t>lain yang berfungsi serupa, yaitu memberi penerangan bagi mereka yang berada</w:t>
      </w:r>
      <w:r w:rsidR="00C82E80">
        <w:rPr>
          <w:rFonts w:asciiTheme="majorBidi" w:hAnsiTheme="majorBidi" w:cs="Times New Roman"/>
          <w:sz w:val="24"/>
          <w:szCs w:val="24"/>
        </w:rPr>
        <w:t xml:space="preserve"> </w:t>
      </w:r>
      <w:r w:rsidR="00C82E80" w:rsidRPr="00BC4F2F">
        <w:rPr>
          <w:rFonts w:asciiTheme="majorBidi" w:hAnsiTheme="majorBidi" w:cs="Times New Roman"/>
          <w:sz w:val="24"/>
          <w:szCs w:val="24"/>
        </w:rPr>
        <w:t xml:space="preserve">dalam kegelapan. Dengan memilih </w:t>
      </w:r>
      <w:proofErr w:type="gramStart"/>
      <w:r w:rsidR="00C82E80" w:rsidRPr="00BC4F2F">
        <w:rPr>
          <w:rFonts w:asciiTheme="majorBidi" w:hAnsiTheme="majorBidi" w:cs="Times New Roman"/>
          <w:sz w:val="24"/>
          <w:szCs w:val="24"/>
        </w:rPr>
        <w:t>nama</w:t>
      </w:r>
      <w:proofErr w:type="gramEnd"/>
      <w:r w:rsidR="00C82E80" w:rsidRPr="00BC4F2F">
        <w:rPr>
          <w:rFonts w:asciiTheme="majorBidi" w:hAnsiTheme="majorBidi" w:cs="Times New Roman"/>
          <w:sz w:val="24"/>
          <w:szCs w:val="24"/>
        </w:rPr>
        <w:t xml:space="preserve"> ini, dapat diduga bahwa Muhammad Quraish Shihab berharap tafsir yang ditulisnya dapat memberikan penerangan dalam mencari petunjuk dan pedoman hidup terutama bagi mereka yang mengalami kesulitan dalam memahami makna al-Qur’an secara lan</w:t>
      </w:r>
      <w:r w:rsidR="00C82E80">
        <w:rPr>
          <w:rFonts w:asciiTheme="majorBidi" w:hAnsiTheme="majorBidi" w:cs="Times New Roman"/>
          <w:sz w:val="24"/>
          <w:szCs w:val="24"/>
        </w:rPr>
        <w:t>g</w:t>
      </w:r>
      <w:r w:rsidR="00C82E80" w:rsidRPr="00BC4F2F">
        <w:rPr>
          <w:rFonts w:asciiTheme="majorBidi" w:hAnsiTheme="majorBidi" w:cs="Times New Roman"/>
          <w:sz w:val="24"/>
          <w:szCs w:val="24"/>
        </w:rPr>
        <w:t>sung karena kendala bahasa.</w:t>
      </w:r>
      <w:r w:rsidR="00C82E80" w:rsidRPr="00B475AE">
        <w:rPr>
          <w:rFonts w:asciiTheme="majorBidi" w:hAnsiTheme="majorBidi" w:cs="Times New Roman"/>
          <w:sz w:val="24"/>
          <w:szCs w:val="24"/>
        </w:rPr>
        <w:t xml:space="preserve"> </w:t>
      </w:r>
      <w:r w:rsidR="00C82E80" w:rsidRPr="00F82122">
        <w:rPr>
          <w:rFonts w:ascii="Times New Roman" w:hAnsi="Times New Roman" w:cs="Times New Roman"/>
          <w:sz w:val="24"/>
          <w:szCs w:val="24"/>
          <w:lang w:eastAsia="en-GB"/>
        </w:rPr>
        <w:t xml:space="preserve">Adapun bahasa yang digunakan dalam tafsir ini adalah </w:t>
      </w:r>
      <w:proofErr w:type="gramStart"/>
      <w:r w:rsidR="00C82E80" w:rsidRPr="00F82122">
        <w:rPr>
          <w:rFonts w:ascii="Times New Roman" w:hAnsi="Times New Roman" w:cs="Times New Roman"/>
          <w:sz w:val="24"/>
          <w:szCs w:val="24"/>
          <w:lang w:eastAsia="en-GB"/>
        </w:rPr>
        <w:t>bahasa</w:t>
      </w:r>
      <w:proofErr w:type="gramEnd"/>
      <w:r w:rsidR="00C82E80" w:rsidRPr="00F82122">
        <w:rPr>
          <w:rFonts w:ascii="Times New Roman" w:hAnsi="Times New Roman" w:cs="Times New Roman"/>
          <w:sz w:val="24"/>
          <w:szCs w:val="24"/>
          <w:lang w:eastAsia="en-GB"/>
        </w:rPr>
        <w:t xml:space="preserve"> </w:t>
      </w:r>
      <w:r w:rsidR="00C82E80">
        <w:rPr>
          <w:rFonts w:ascii="Times New Roman" w:hAnsi="Times New Roman" w:cs="Times New Roman"/>
          <w:sz w:val="24"/>
          <w:szCs w:val="24"/>
          <w:lang w:eastAsia="en-GB"/>
        </w:rPr>
        <w:lastRenderedPageBreak/>
        <w:t>Indonesia serta penyusunan ayat</w:t>
      </w:r>
      <w:r w:rsidR="00C82E80" w:rsidRPr="00F82122">
        <w:rPr>
          <w:rFonts w:ascii="Times New Roman" w:hAnsi="Times New Roman" w:cs="Times New Roman"/>
          <w:sz w:val="24"/>
          <w:szCs w:val="24"/>
          <w:lang w:eastAsia="en-GB"/>
        </w:rPr>
        <w:t xml:space="preserve">nya disesuaikan dengan susunan </w:t>
      </w:r>
      <w:r w:rsidR="00C82E80">
        <w:rPr>
          <w:rFonts w:ascii="Times New Roman" w:hAnsi="Times New Roman" w:cs="Times New Roman"/>
          <w:sz w:val="24"/>
          <w:szCs w:val="24"/>
          <w:lang w:eastAsia="en-GB"/>
        </w:rPr>
        <w:t>yang ada dalam susunan mushaf U</w:t>
      </w:r>
      <w:r w:rsidR="00C82E80" w:rsidRPr="00F82122">
        <w:rPr>
          <w:rFonts w:ascii="Times New Roman" w:hAnsi="Times New Roman" w:cs="Times New Roman"/>
          <w:sz w:val="24"/>
          <w:szCs w:val="24"/>
          <w:lang w:eastAsia="en-GB"/>
        </w:rPr>
        <w:t>t</w:t>
      </w:r>
      <w:r w:rsidR="00C82E80">
        <w:rPr>
          <w:rFonts w:ascii="Times New Roman" w:hAnsi="Times New Roman" w:cs="Times New Roman"/>
          <w:sz w:val="24"/>
          <w:szCs w:val="24"/>
          <w:lang w:eastAsia="en-GB"/>
        </w:rPr>
        <w:t>s</w:t>
      </w:r>
      <w:r w:rsidR="00C82E80" w:rsidRPr="00F82122">
        <w:rPr>
          <w:rFonts w:ascii="Times New Roman" w:hAnsi="Times New Roman" w:cs="Times New Roman"/>
          <w:sz w:val="24"/>
          <w:szCs w:val="24"/>
          <w:lang w:eastAsia="en-GB"/>
        </w:rPr>
        <w:t>mani</w:t>
      </w:r>
      <w:r w:rsidR="00C82E80">
        <w:rPr>
          <w:rFonts w:ascii="Times New Roman" w:hAnsi="Times New Roman" w:cs="Times New Roman"/>
          <w:sz w:val="24"/>
          <w:szCs w:val="24"/>
          <w:lang w:eastAsia="en-GB"/>
        </w:rPr>
        <w:t xml:space="preserve"> (Al-Fātihah s.d Al-Nās)</w:t>
      </w:r>
      <w:r w:rsidR="00C82E80" w:rsidRPr="00F82122">
        <w:rPr>
          <w:rFonts w:ascii="Times New Roman" w:hAnsi="Times New Roman" w:cs="Times New Roman"/>
          <w:sz w:val="24"/>
          <w:szCs w:val="24"/>
          <w:lang w:eastAsia="en-GB"/>
        </w:rPr>
        <w:t>.</w:t>
      </w:r>
      <w:r w:rsidR="00C82E80">
        <w:rPr>
          <w:rStyle w:val="FootnoteReference"/>
          <w:sz w:val="24"/>
          <w:szCs w:val="24"/>
          <w:lang w:eastAsia="en-GB"/>
        </w:rPr>
        <w:footnoteReference w:id="19"/>
      </w:r>
    </w:p>
    <w:p w:rsidR="00C82E80" w:rsidRDefault="006754B1" w:rsidP="006754B1">
      <w:pPr>
        <w:spacing w:after="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C82E80" w:rsidRPr="00F82122">
        <w:rPr>
          <w:rFonts w:ascii="Times New Roman" w:hAnsi="Times New Roman" w:cs="Times New Roman"/>
          <w:sz w:val="24"/>
          <w:szCs w:val="24"/>
          <w:lang w:eastAsia="en-GB"/>
        </w:rPr>
        <w:t xml:space="preserve">Tafsir ini terdiri dari 15 jilid yang membahas 30 juz, dengan rincian </w:t>
      </w:r>
      <w:r w:rsidR="00C82E80">
        <w:rPr>
          <w:rFonts w:ascii="Times New Roman" w:hAnsi="Times New Roman" w:cs="Times New Roman"/>
          <w:sz w:val="24"/>
          <w:szCs w:val="24"/>
          <w:lang w:eastAsia="en-GB"/>
        </w:rPr>
        <w:t xml:space="preserve">jilid 1 </w:t>
      </w:r>
      <w:r w:rsidR="00C82E80" w:rsidRPr="006754B1">
        <w:rPr>
          <w:rFonts w:asciiTheme="majorBidi" w:hAnsiTheme="majorBidi" w:cs="Times New Roman"/>
          <w:sz w:val="24"/>
          <w:szCs w:val="24"/>
        </w:rPr>
        <w:t>terdiri</w:t>
      </w:r>
      <w:r w:rsidR="00C82E80">
        <w:rPr>
          <w:rFonts w:ascii="Times New Roman" w:hAnsi="Times New Roman" w:cs="Times New Roman"/>
          <w:sz w:val="24"/>
          <w:szCs w:val="24"/>
          <w:lang w:eastAsia="en-GB"/>
        </w:rPr>
        <w:t xml:space="preserve"> dari surah al-Fā</w:t>
      </w:r>
      <w:r w:rsidR="00C82E80" w:rsidRPr="00F82122">
        <w:rPr>
          <w:rFonts w:ascii="Times New Roman" w:hAnsi="Times New Roman" w:cs="Times New Roman"/>
          <w:sz w:val="24"/>
          <w:szCs w:val="24"/>
          <w:lang w:eastAsia="en-GB"/>
        </w:rPr>
        <w:t>tihah sampai dengan al</w:t>
      </w:r>
      <w:r w:rsidR="00C82E80">
        <w:rPr>
          <w:rFonts w:ascii="Times New Roman" w:hAnsi="Times New Roman" w:cs="Times New Roman"/>
          <w:sz w:val="24"/>
          <w:szCs w:val="24"/>
          <w:lang w:eastAsia="en-GB"/>
        </w:rPr>
        <w:t>-Baqarah, Jilid 2 surah Ali Imrān sampai dengan an-Nisā’, jilid 3 surah al-Māidah, jilid 4 surah al-An’ām, jilid 5 surah al-A’rā</w:t>
      </w:r>
      <w:r w:rsidR="00C82E80" w:rsidRPr="00F82122">
        <w:rPr>
          <w:rFonts w:ascii="Times New Roman" w:hAnsi="Times New Roman" w:cs="Times New Roman"/>
          <w:sz w:val="24"/>
          <w:szCs w:val="24"/>
          <w:lang w:eastAsia="en-GB"/>
        </w:rPr>
        <w:t>f sam</w:t>
      </w:r>
      <w:r w:rsidR="00C82E80">
        <w:rPr>
          <w:rFonts w:ascii="Times New Roman" w:hAnsi="Times New Roman" w:cs="Times New Roman"/>
          <w:sz w:val="24"/>
          <w:szCs w:val="24"/>
          <w:lang w:eastAsia="en-GB"/>
        </w:rPr>
        <w:t>pai dengan al-Taubah, jilid 6 surah Yūnus sampai dengan al-Ra’d, jilid 7 surah Ibrāhīm sampai dengan al-Isrā’</w:t>
      </w:r>
      <w:r w:rsidR="00C82E80" w:rsidRPr="00F82122">
        <w:rPr>
          <w:rFonts w:ascii="Times New Roman" w:hAnsi="Times New Roman" w:cs="Times New Roman"/>
          <w:sz w:val="24"/>
          <w:szCs w:val="24"/>
          <w:lang w:eastAsia="en-GB"/>
        </w:rPr>
        <w:t>, jilid 8 surah</w:t>
      </w:r>
      <w:r w:rsidR="00C82E80">
        <w:rPr>
          <w:rFonts w:ascii="Times New Roman" w:hAnsi="Times New Roman" w:cs="Times New Roman"/>
          <w:sz w:val="24"/>
          <w:szCs w:val="24"/>
          <w:lang w:eastAsia="en-GB"/>
        </w:rPr>
        <w:t xml:space="preserve"> al-Kahf sampai dengan al-Anbiyā’</w:t>
      </w:r>
      <w:r w:rsidR="00C82E80" w:rsidRPr="00F82122">
        <w:rPr>
          <w:rFonts w:ascii="Times New Roman" w:hAnsi="Times New Roman" w:cs="Times New Roman"/>
          <w:sz w:val="24"/>
          <w:szCs w:val="24"/>
          <w:lang w:eastAsia="en-GB"/>
        </w:rPr>
        <w:t>, jilid 9 sura</w:t>
      </w:r>
      <w:r w:rsidR="00C82E80">
        <w:rPr>
          <w:rFonts w:ascii="Times New Roman" w:hAnsi="Times New Roman" w:cs="Times New Roman"/>
          <w:sz w:val="24"/>
          <w:szCs w:val="24"/>
          <w:lang w:eastAsia="en-GB"/>
        </w:rPr>
        <w:t>h al-Hajj sampai dengan al-Furqān, jilid 10 surah asy-Syu’arā’ sampai dengan al-‘Ankabūt, jilid 11 surah ar-Rūm sampai dengan Yāsīn, jilid 12 surah as-Ṣaffā</w:t>
      </w:r>
      <w:r w:rsidR="00C82E80" w:rsidRPr="00F82122">
        <w:rPr>
          <w:rFonts w:ascii="Times New Roman" w:hAnsi="Times New Roman" w:cs="Times New Roman"/>
          <w:sz w:val="24"/>
          <w:szCs w:val="24"/>
          <w:lang w:eastAsia="en-GB"/>
        </w:rPr>
        <w:t>t sampai dengan az-</w:t>
      </w:r>
      <w:r w:rsidR="00C82E80">
        <w:rPr>
          <w:rFonts w:ascii="Times New Roman" w:hAnsi="Times New Roman" w:cs="Times New Roman"/>
          <w:sz w:val="24"/>
          <w:szCs w:val="24"/>
          <w:lang w:eastAsia="en-GB"/>
        </w:rPr>
        <w:t>Zukhruf, jilid 13 surah ad-Dukhān sampai dengan al-Wā</w:t>
      </w:r>
      <w:r w:rsidR="00C82E80" w:rsidRPr="00F82122">
        <w:rPr>
          <w:rFonts w:ascii="Times New Roman" w:hAnsi="Times New Roman" w:cs="Times New Roman"/>
          <w:sz w:val="24"/>
          <w:szCs w:val="24"/>
          <w:lang w:eastAsia="en-GB"/>
        </w:rPr>
        <w:t>qi’ah, jilid 14 surah a</w:t>
      </w:r>
      <w:r w:rsidR="00C82E80">
        <w:rPr>
          <w:rFonts w:ascii="Times New Roman" w:hAnsi="Times New Roman" w:cs="Times New Roman"/>
          <w:sz w:val="24"/>
          <w:szCs w:val="24"/>
          <w:lang w:eastAsia="en-GB"/>
        </w:rPr>
        <w:t>l-Hadad sampai dengan al-Mursalāt, dan jilid 15 surah Juz ‘A</w:t>
      </w:r>
      <w:r w:rsidR="00C82E80" w:rsidRPr="00F82122">
        <w:rPr>
          <w:rFonts w:ascii="Times New Roman" w:hAnsi="Times New Roman" w:cs="Times New Roman"/>
          <w:sz w:val="24"/>
          <w:szCs w:val="24"/>
          <w:lang w:eastAsia="en-GB"/>
        </w:rPr>
        <w:t>mma.</w:t>
      </w:r>
      <w:r w:rsidR="00C82E80">
        <w:rPr>
          <w:rStyle w:val="FootnoteReference"/>
          <w:sz w:val="24"/>
          <w:szCs w:val="24"/>
          <w:lang w:eastAsia="en-GB"/>
        </w:rPr>
        <w:footnoteReference w:id="20"/>
      </w:r>
    </w:p>
    <w:p w:rsidR="00C82E80" w:rsidRDefault="006754B1" w:rsidP="004A2975">
      <w:pPr>
        <w:spacing w:after="0" w:line="360" w:lineRule="auto"/>
        <w:jc w:val="both"/>
        <w:rPr>
          <w:rFonts w:ascii="Times New Roman" w:hAnsi="Times New Roman" w:cs="Times New Roman"/>
          <w:sz w:val="24"/>
          <w:szCs w:val="24"/>
          <w:lang w:eastAsia="en-GB"/>
        </w:rPr>
      </w:pPr>
      <w:r>
        <w:rPr>
          <w:rFonts w:asciiTheme="majorBidi" w:hAnsiTheme="majorBidi" w:cs="Times New Roman"/>
          <w:sz w:val="24"/>
          <w:szCs w:val="24"/>
        </w:rPr>
        <w:t xml:space="preserve">              </w:t>
      </w:r>
      <w:r w:rsidR="00C82E80" w:rsidRPr="001E1A32">
        <w:rPr>
          <w:rFonts w:asciiTheme="majorBidi" w:hAnsiTheme="majorBidi" w:cs="Times New Roman"/>
          <w:sz w:val="24"/>
          <w:szCs w:val="24"/>
        </w:rPr>
        <w:t>Dalam</w:t>
      </w:r>
      <w:r w:rsidR="00C82E80">
        <w:rPr>
          <w:rFonts w:ascii="Times New Roman" w:hAnsi="Times New Roman" w:cs="Times New Roman"/>
          <w:sz w:val="24"/>
          <w:szCs w:val="24"/>
          <w:lang w:eastAsia="en-GB"/>
        </w:rPr>
        <w:t xml:space="preserve"> menentukan corak tafsir dari suatu kitab tafsir, yang patut diperhatikan adalah hal yang dominan dalam tafsir tersebut. Dalam kitab tafsir dijelaskan bahwa ada beberapa corak penafsiran, </w:t>
      </w:r>
      <w:proofErr w:type="gramStart"/>
      <w:r w:rsidR="00C82E80">
        <w:rPr>
          <w:rFonts w:ascii="Times New Roman" w:hAnsi="Times New Roman" w:cs="Times New Roman"/>
          <w:sz w:val="24"/>
          <w:szCs w:val="24"/>
          <w:lang w:eastAsia="en-GB"/>
        </w:rPr>
        <w:t>yakni</w:t>
      </w:r>
      <w:r w:rsidR="00C82E80" w:rsidRPr="00322542">
        <w:rPr>
          <w:rFonts w:ascii="Times New Roman" w:hAnsi="Times New Roman" w:cs="Times New Roman"/>
          <w:i/>
          <w:iCs/>
          <w:sz w:val="24"/>
          <w:szCs w:val="24"/>
          <w:lang w:eastAsia="en-GB"/>
        </w:rPr>
        <w:t xml:space="preserve">  al</w:t>
      </w:r>
      <w:proofErr w:type="gramEnd"/>
      <w:r w:rsidR="00C82E80" w:rsidRPr="00322542">
        <w:rPr>
          <w:rFonts w:ascii="Times New Roman" w:hAnsi="Times New Roman" w:cs="Times New Roman"/>
          <w:i/>
          <w:iCs/>
          <w:sz w:val="24"/>
          <w:szCs w:val="24"/>
          <w:lang w:eastAsia="en-GB"/>
        </w:rPr>
        <w:t>-tafsīr al-s</w:t>
      </w:r>
      <w:r w:rsidR="00C82E80">
        <w:rPr>
          <w:rFonts w:ascii="Times New Roman" w:hAnsi="Times New Roman" w:cs="Times New Roman"/>
          <w:i/>
          <w:iCs/>
          <w:sz w:val="24"/>
          <w:szCs w:val="24"/>
          <w:lang w:eastAsia="en-GB"/>
        </w:rPr>
        <w:t>hūfī</w:t>
      </w:r>
      <w:r w:rsidR="00C82E80" w:rsidRPr="00322542">
        <w:rPr>
          <w:rFonts w:ascii="Times New Roman" w:hAnsi="Times New Roman" w:cs="Times New Roman"/>
          <w:i/>
          <w:iCs/>
          <w:sz w:val="24"/>
          <w:szCs w:val="24"/>
          <w:lang w:eastAsia="en-GB"/>
        </w:rPr>
        <w:t>, al-tafsīr al-fiqhi, al-tafsīr al-f</w:t>
      </w:r>
      <w:r w:rsidR="00C82E80">
        <w:rPr>
          <w:rFonts w:ascii="Times New Roman" w:hAnsi="Times New Roman" w:cs="Times New Roman"/>
          <w:i/>
          <w:iCs/>
          <w:sz w:val="24"/>
          <w:szCs w:val="24"/>
          <w:lang w:eastAsia="en-GB"/>
        </w:rPr>
        <w:t>alsafī</w:t>
      </w:r>
      <w:r w:rsidR="00C82E80" w:rsidRPr="00322542">
        <w:rPr>
          <w:rFonts w:ascii="Times New Roman" w:hAnsi="Times New Roman" w:cs="Times New Roman"/>
          <w:i/>
          <w:iCs/>
          <w:sz w:val="24"/>
          <w:szCs w:val="24"/>
          <w:lang w:eastAsia="en-GB"/>
        </w:rPr>
        <w:t>, al-tafsīr al-i</w:t>
      </w:r>
      <w:r w:rsidR="00C82E80">
        <w:rPr>
          <w:rFonts w:ascii="Times New Roman" w:hAnsi="Times New Roman" w:cs="Times New Roman"/>
          <w:i/>
          <w:iCs/>
          <w:sz w:val="24"/>
          <w:szCs w:val="24"/>
          <w:lang w:eastAsia="en-GB"/>
        </w:rPr>
        <w:t>lmī</w:t>
      </w:r>
      <w:r w:rsidR="00C82E80" w:rsidRPr="00322542">
        <w:rPr>
          <w:rFonts w:ascii="Times New Roman" w:hAnsi="Times New Roman" w:cs="Times New Roman"/>
          <w:i/>
          <w:iCs/>
          <w:sz w:val="24"/>
          <w:szCs w:val="24"/>
          <w:lang w:eastAsia="en-GB"/>
        </w:rPr>
        <w:t>, dan al-tafsīr al-a</w:t>
      </w:r>
      <w:r w:rsidR="00C82E80">
        <w:rPr>
          <w:rFonts w:ascii="Times New Roman" w:hAnsi="Times New Roman" w:cs="Times New Roman"/>
          <w:i/>
          <w:iCs/>
          <w:sz w:val="24"/>
          <w:szCs w:val="24"/>
          <w:lang w:eastAsia="en-GB"/>
        </w:rPr>
        <w:t>dabī</w:t>
      </w:r>
      <w:r w:rsidR="00C82E80" w:rsidRPr="00322542">
        <w:rPr>
          <w:rFonts w:ascii="Times New Roman" w:hAnsi="Times New Roman" w:cs="Times New Roman"/>
          <w:i/>
          <w:iCs/>
          <w:sz w:val="24"/>
          <w:szCs w:val="24"/>
          <w:lang w:eastAsia="en-GB"/>
        </w:rPr>
        <w:t xml:space="preserve"> al-Ijtimā’</w:t>
      </w:r>
      <w:r w:rsidR="00C82E80">
        <w:rPr>
          <w:rFonts w:ascii="Times New Roman" w:hAnsi="Times New Roman" w:cs="Times New Roman"/>
          <w:i/>
          <w:iCs/>
          <w:sz w:val="24"/>
          <w:szCs w:val="24"/>
          <w:lang w:eastAsia="en-GB"/>
        </w:rPr>
        <w:t>ī</w:t>
      </w:r>
      <w:r w:rsidR="00C82E80">
        <w:rPr>
          <w:rFonts w:ascii="Times New Roman" w:hAnsi="Times New Roman" w:cs="Times New Roman"/>
          <w:sz w:val="24"/>
          <w:szCs w:val="24"/>
          <w:lang w:eastAsia="en-GB"/>
        </w:rPr>
        <w:t>.</w:t>
      </w:r>
      <w:r w:rsidR="00C82E80">
        <w:rPr>
          <w:rStyle w:val="FootnoteReference"/>
          <w:sz w:val="24"/>
          <w:szCs w:val="24"/>
          <w:lang w:eastAsia="en-GB"/>
        </w:rPr>
        <w:footnoteReference w:id="21"/>
      </w:r>
      <w:r>
        <w:rPr>
          <w:rFonts w:ascii="Times New Roman" w:hAnsi="Times New Roman" w:cs="Times New Roman"/>
          <w:sz w:val="24"/>
          <w:szCs w:val="24"/>
          <w:lang w:eastAsia="en-GB"/>
        </w:rPr>
        <w:t xml:space="preserve"> </w:t>
      </w:r>
      <w:r w:rsidR="00C82E80">
        <w:rPr>
          <w:rFonts w:ascii="Times New Roman" w:hAnsi="Times New Roman" w:cs="Times New Roman"/>
          <w:sz w:val="24"/>
          <w:szCs w:val="24"/>
          <w:lang w:eastAsia="en-GB"/>
        </w:rPr>
        <w:t xml:space="preserve">Dari hasil pengamatan yang telah penulis lakukan pada tafsir </w:t>
      </w:r>
      <w:r w:rsidR="00C82E80">
        <w:rPr>
          <w:rFonts w:ascii="Times New Roman" w:hAnsi="Times New Roman" w:cs="Times New Roman"/>
          <w:i/>
          <w:iCs/>
          <w:sz w:val="24"/>
          <w:szCs w:val="24"/>
          <w:lang w:eastAsia="en-GB"/>
        </w:rPr>
        <w:t>al-Miṣbā</w:t>
      </w:r>
      <w:r w:rsidR="00C82E80" w:rsidRPr="00866AA8">
        <w:rPr>
          <w:rFonts w:ascii="Times New Roman" w:hAnsi="Times New Roman" w:cs="Times New Roman"/>
          <w:i/>
          <w:iCs/>
          <w:sz w:val="24"/>
          <w:szCs w:val="24"/>
          <w:lang w:eastAsia="en-GB"/>
        </w:rPr>
        <w:t>h</w:t>
      </w:r>
      <w:r w:rsidR="00C82E80">
        <w:rPr>
          <w:rFonts w:ascii="Times New Roman" w:hAnsi="Times New Roman" w:cs="Times New Roman"/>
          <w:sz w:val="24"/>
          <w:szCs w:val="24"/>
          <w:lang w:eastAsia="en-GB"/>
        </w:rPr>
        <w:t xml:space="preserve"> ini bahwa, tafsir ini bercorak tafsir </w:t>
      </w:r>
      <w:r w:rsidR="00C82E80" w:rsidRPr="004C080D">
        <w:rPr>
          <w:rFonts w:ascii="Times New Roman" w:hAnsi="Times New Roman" w:cs="Times New Roman"/>
          <w:i/>
          <w:iCs/>
          <w:sz w:val="24"/>
          <w:szCs w:val="24"/>
          <w:lang w:eastAsia="en-GB"/>
        </w:rPr>
        <w:t>al</w:t>
      </w:r>
      <w:r w:rsidR="00C82E80">
        <w:rPr>
          <w:rFonts w:ascii="Times New Roman" w:hAnsi="Times New Roman" w:cs="Times New Roman"/>
          <w:sz w:val="24"/>
          <w:szCs w:val="24"/>
          <w:lang w:eastAsia="en-GB"/>
        </w:rPr>
        <w:t>-</w:t>
      </w:r>
      <w:r w:rsidR="00C82E80">
        <w:rPr>
          <w:rFonts w:ascii="Times New Roman" w:hAnsi="Times New Roman" w:cs="Times New Roman"/>
          <w:i/>
          <w:iCs/>
          <w:sz w:val="24"/>
          <w:szCs w:val="24"/>
          <w:lang w:eastAsia="en-GB"/>
        </w:rPr>
        <w:t>adabi al-i</w:t>
      </w:r>
      <w:r w:rsidR="00C82E80" w:rsidRPr="00866AA8">
        <w:rPr>
          <w:rFonts w:ascii="Times New Roman" w:hAnsi="Times New Roman" w:cs="Times New Roman"/>
          <w:i/>
          <w:iCs/>
          <w:sz w:val="24"/>
          <w:szCs w:val="24"/>
          <w:lang w:eastAsia="en-GB"/>
        </w:rPr>
        <w:t>jtima’i.</w:t>
      </w:r>
      <w:r w:rsidR="00C82E80">
        <w:rPr>
          <w:rFonts w:ascii="Times New Roman" w:hAnsi="Times New Roman" w:cs="Times New Roman"/>
          <w:sz w:val="24"/>
          <w:szCs w:val="24"/>
          <w:lang w:eastAsia="en-GB"/>
        </w:rPr>
        <w:t xml:space="preserve"> </w:t>
      </w:r>
      <w:proofErr w:type="gramStart"/>
      <w:r w:rsidR="00C82E80">
        <w:rPr>
          <w:rFonts w:ascii="Times New Roman" w:hAnsi="Times New Roman" w:cs="Times New Roman"/>
          <w:sz w:val="24"/>
          <w:szCs w:val="24"/>
          <w:lang w:eastAsia="en-GB"/>
        </w:rPr>
        <w:t>corak</w:t>
      </w:r>
      <w:proofErr w:type="gramEnd"/>
      <w:r w:rsidR="00C82E80">
        <w:rPr>
          <w:rFonts w:ascii="Times New Roman" w:hAnsi="Times New Roman" w:cs="Times New Roman"/>
          <w:sz w:val="24"/>
          <w:szCs w:val="24"/>
          <w:lang w:eastAsia="en-GB"/>
        </w:rPr>
        <w:t xml:space="preserve"> tafsir ini terkonsentrasi pada pengungkapan balaghah dan kemukjizatan al-Qur’an, dengan menjelaskan makna dan kandungan sesuai dengan hukum alam, serta memperbaiki tatanan kemasyarakatan umat.</w:t>
      </w:r>
    </w:p>
    <w:p w:rsidR="00CE11F0" w:rsidRPr="004A2975" w:rsidRDefault="004A2975" w:rsidP="002A674C">
      <w:pPr>
        <w:pStyle w:val="ListParagraph"/>
        <w:numPr>
          <w:ilvl w:val="0"/>
          <w:numId w:val="1"/>
        </w:numPr>
        <w:spacing w:after="0" w:line="360" w:lineRule="auto"/>
        <w:ind w:left="426" w:hanging="426"/>
        <w:jc w:val="both"/>
        <w:rPr>
          <w:rFonts w:ascii="Times New Roman" w:hAnsi="Times New Roman" w:cs="Times New Roman"/>
          <w:b/>
          <w:sz w:val="24"/>
          <w:szCs w:val="24"/>
        </w:rPr>
      </w:pPr>
      <w:r w:rsidRPr="004A2975">
        <w:rPr>
          <w:rFonts w:ascii="Times New Roman" w:hAnsi="Times New Roman" w:cs="Times New Roman"/>
          <w:b/>
          <w:sz w:val="24"/>
          <w:szCs w:val="24"/>
        </w:rPr>
        <w:t xml:space="preserve">Konsep </w:t>
      </w:r>
      <w:r w:rsidR="006678F5">
        <w:rPr>
          <w:rFonts w:ascii="Times New Roman" w:hAnsi="Times New Roman" w:cs="Times New Roman"/>
          <w:b/>
          <w:i/>
          <w:sz w:val="24"/>
          <w:szCs w:val="24"/>
        </w:rPr>
        <w:t>Tarbiyah</w:t>
      </w:r>
      <w:r w:rsidRPr="006754B1">
        <w:rPr>
          <w:rFonts w:ascii="Times New Roman" w:hAnsi="Times New Roman" w:cs="Times New Roman"/>
          <w:b/>
          <w:i/>
          <w:sz w:val="24"/>
          <w:szCs w:val="24"/>
        </w:rPr>
        <w:t>, Ta’lim, dan Ta’dib</w:t>
      </w:r>
      <w:r w:rsidRPr="004A2975">
        <w:rPr>
          <w:rFonts w:ascii="Times New Roman" w:hAnsi="Times New Roman" w:cs="Times New Roman"/>
          <w:b/>
          <w:sz w:val="24"/>
          <w:szCs w:val="24"/>
        </w:rPr>
        <w:t xml:space="preserve"> dalam Pendidikan</w:t>
      </w:r>
    </w:p>
    <w:p w:rsidR="007C2902" w:rsidRPr="00365940" w:rsidRDefault="002A674C" w:rsidP="00365940">
      <w:pPr>
        <w:pStyle w:val="ListParagraph"/>
        <w:tabs>
          <w:tab w:val="left" w:pos="0"/>
        </w:tabs>
        <w:spacing w:line="360" w:lineRule="auto"/>
        <w:ind w:left="0" w:firstLine="180"/>
        <w:jc w:val="both"/>
        <w:rPr>
          <w:rFonts w:ascii="Times New Roman" w:hAnsi="Times New Roman" w:cs="Times New Roman"/>
          <w:sz w:val="24"/>
          <w:szCs w:val="24"/>
        </w:rPr>
      </w:pPr>
      <w:r>
        <w:rPr>
          <w:rFonts w:ascii="Times New Roman" w:hAnsi="Times New Roman" w:cs="Times New Roman"/>
          <w:sz w:val="24"/>
          <w:szCs w:val="24"/>
        </w:rPr>
        <w:t xml:space="preserve">              Pada pembahasan ini,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menelusuri makna secara menda</w:t>
      </w:r>
      <w:r w:rsidR="00F9725C">
        <w:rPr>
          <w:rFonts w:ascii="Times New Roman" w:hAnsi="Times New Roman" w:cs="Times New Roman"/>
          <w:sz w:val="24"/>
          <w:szCs w:val="24"/>
        </w:rPr>
        <w:t>lam terkait beberapa istilah pen</w:t>
      </w:r>
      <w:r>
        <w:rPr>
          <w:rFonts w:ascii="Times New Roman" w:hAnsi="Times New Roman" w:cs="Times New Roman"/>
          <w:sz w:val="24"/>
          <w:szCs w:val="24"/>
        </w:rPr>
        <w:t>didikan yang akan nanti di inte</w:t>
      </w:r>
      <w:r w:rsidR="006678F5">
        <w:rPr>
          <w:rFonts w:ascii="Times New Roman" w:hAnsi="Times New Roman" w:cs="Times New Roman"/>
          <w:sz w:val="24"/>
          <w:szCs w:val="24"/>
        </w:rPr>
        <w:t xml:space="preserve">rkoneksikan melaui penafsiran M. </w:t>
      </w:r>
      <w:r>
        <w:rPr>
          <w:rFonts w:ascii="Times New Roman" w:hAnsi="Times New Roman" w:cs="Times New Roman"/>
          <w:sz w:val="24"/>
          <w:szCs w:val="24"/>
        </w:rPr>
        <w:t xml:space="preserve">Quraish Shihab dalam tafsirnya Al-Misbah. Jika ditinjau dari beberapa pemikiran pendidikan Islam bahwa, Istilah Tarbawi pada </w:t>
      </w:r>
      <w:r>
        <w:rPr>
          <w:rFonts w:ascii="Times New Roman" w:hAnsi="Times New Roman" w:cs="Times New Roman"/>
          <w:sz w:val="24"/>
          <w:szCs w:val="24"/>
        </w:rPr>
        <w:lastRenderedPageBreak/>
        <w:t xml:space="preserve">hakikatnya mengandung </w:t>
      </w:r>
      <w:r w:rsidR="001576F4">
        <w:rPr>
          <w:rFonts w:ascii="Times New Roman" w:hAnsi="Times New Roman" w:cs="Times New Roman"/>
          <w:sz w:val="24"/>
          <w:szCs w:val="24"/>
        </w:rPr>
        <w:t xml:space="preserve">tiga konsep istilah, </w:t>
      </w:r>
      <w:r w:rsidR="001576F4" w:rsidRPr="001329BE">
        <w:rPr>
          <w:rFonts w:ascii="Times New Roman" w:hAnsi="Times New Roman" w:cs="Times New Roman"/>
          <w:sz w:val="24"/>
          <w:szCs w:val="24"/>
        </w:rPr>
        <w:t xml:space="preserve">Berbicara tentang pendidikan Islam ada beberapa kata dalam bahasa yang menjadi akar dari pendidikan dalam Islam yaitu: </w:t>
      </w:r>
      <w:r w:rsidR="001576F4" w:rsidRPr="001329BE">
        <w:rPr>
          <w:rFonts w:ascii="Times New Roman" w:hAnsi="Times New Roman" w:cs="Times New Roman"/>
          <w:i/>
          <w:sz w:val="24"/>
          <w:szCs w:val="24"/>
        </w:rPr>
        <w:t>Tarbiah, Ta’lim, dan Ta’dib</w:t>
      </w:r>
      <w:r w:rsidR="001576F4" w:rsidRPr="001329BE">
        <w:rPr>
          <w:rFonts w:ascii="Times New Roman" w:hAnsi="Times New Roman" w:cs="Times New Roman"/>
          <w:sz w:val="24"/>
          <w:szCs w:val="24"/>
        </w:rPr>
        <w:t>. Dari ketiga ini selanjutnya dikenal istilah pendidikan Islam. Namun dipendidikan lembaga formallebih sering digunakan dengan kata tarbiyah jika dibandingkan dengan kata ta’lim dan taq’dib.  Berikut ini penjelasan secara ringkas mengenai tentang Tarbiyah, Ta’lim, dan ta’dib.</w:t>
      </w:r>
    </w:p>
    <w:p w:rsidR="007C2902" w:rsidRDefault="001576F4" w:rsidP="001576F4">
      <w:pPr>
        <w:pStyle w:val="ListParagraph"/>
        <w:numPr>
          <w:ilvl w:val="0"/>
          <w:numId w:val="6"/>
        </w:numPr>
        <w:tabs>
          <w:tab w:val="left" w:pos="90"/>
        </w:tabs>
        <w:spacing w:after="160" w:line="360" w:lineRule="auto"/>
        <w:jc w:val="both"/>
        <w:rPr>
          <w:rFonts w:ascii="Times New Roman" w:hAnsi="Times New Roman" w:cs="Times New Roman"/>
          <w:sz w:val="24"/>
          <w:szCs w:val="24"/>
        </w:rPr>
      </w:pPr>
      <w:r w:rsidRPr="001329BE">
        <w:rPr>
          <w:rFonts w:ascii="Times New Roman" w:hAnsi="Times New Roman" w:cs="Times New Roman"/>
          <w:sz w:val="24"/>
          <w:szCs w:val="24"/>
        </w:rPr>
        <w:t>Tarbiyah</w:t>
      </w:r>
    </w:p>
    <w:p w:rsidR="001576F4" w:rsidRPr="007C2902" w:rsidRDefault="00C97792" w:rsidP="007C2902">
      <w:pPr>
        <w:pStyle w:val="ListParagraph"/>
        <w:tabs>
          <w:tab w:val="left" w:pos="90"/>
        </w:tabs>
        <w:spacing w:after="16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C2902">
        <w:rPr>
          <w:rFonts w:ascii="Times New Roman" w:hAnsi="Times New Roman" w:cs="Times New Roman"/>
          <w:sz w:val="24"/>
          <w:szCs w:val="24"/>
        </w:rPr>
        <w:t xml:space="preserve">Istilah </w:t>
      </w:r>
      <w:r w:rsidR="007C2902">
        <w:rPr>
          <w:rFonts w:ascii="Times New Roman" w:hAnsi="Times New Roman" w:cs="Times New Roman"/>
          <w:i/>
          <w:sz w:val="24"/>
          <w:szCs w:val="24"/>
        </w:rPr>
        <w:t xml:space="preserve">Tarbiyah </w:t>
      </w:r>
      <w:r w:rsidR="007C2902">
        <w:rPr>
          <w:rFonts w:ascii="Times New Roman" w:hAnsi="Times New Roman" w:cs="Times New Roman"/>
          <w:sz w:val="24"/>
          <w:szCs w:val="24"/>
        </w:rPr>
        <w:t>merupakan salah satu bentuk dalam menginterpretasikan pendidikan.</w:t>
      </w:r>
      <w:r w:rsidR="001576F4" w:rsidRPr="001329BE">
        <w:rPr>
          <w:rFonts w:ascii="Times New Roman" w:hAnsi="Times New Roman" w:cs="Times New Roman"/>
          <w:sz w:val="24"/>
          <w:szCs w:val="24"/>
        </w:rPr>
        <w:t xml:space="preserve"> </w:t>
      </w:r>
      <w:r w:rsidR="007C2902">
        <w:rPr>
          <w:rFonts w:ascii="Times New Roman" w:hAnsi="Times New Roman" w:cs="Times New Roman"/>
          <w:sz w:val="24"/>
          <w:szCs w:val="24"/>
        </w:rPr>
        <w:t xml:space="preserve">Istilah </w:t>
      </w:r>
      <w:r w:rsidR="00607B1B">
        <w:rPr>
          <w:rFonts w:ascii="Times New Roman" w:hAnsi="Times New Roman" w:cs="Times New Roman"/>
          <w:i/>
          <w:sz w:val="24"/>
          <w:szCs w:val="24"/>
        </w:rPr>
        <w:t>Tarbi</w:t>
      </w:r>
      <w:r w:rsidR="007C2902">
        <w:rPr>
          <w:rFonts w:ascii="Times New Roman" w:hAnsi="Times New Roman" w:cs="Times New Roman"/>
          <w:i/>
          <w:sz w:val="24"/>
          <w:szCs w:val="24"/>
        </w:rPr>
        <w:t xml:space="preserve">yah </w:t>
      </w:r>
      <w:r w:rsidR="007C2902">
        <w:rPr>
          <w:rFonts w:ascii="Times New Roman" w:hAnsi="Times New Roman" w:cs="Times New Roman"/>
          <w:sz w:val="24"/>
          <w:szCs w:val="24"/>
        </w:rPr>
        <w:t>merupakan sebuah kata yang memang sudah lumrah dalam sebuah pendidikan, wabilkhusus di dunia pendidikan Islam.</w:t>
      </w:r>
    </w:p>
    <w:p w:rsidR="00C97792" w:rsidRPr="00C97792" w:rsidRDefault="001576F4" w:rsidP="00C97792">
      <w:pPr>
        <w:pStyle w:val="ListParagraph"/>
        <w:tabs>
          <w:tab w:val="left" w:pos="90"/>
        </w:tabs>
        <w:spacing w:line="360" w:lineRule="auto"/>
        <w:ind w:left="540"/>
        <w:jc w:val="both"/>
        <w:rPr>
          <w:rFonts w:ascii="Times New Roman" w:hAnsi="Times New Roman" w:cs="Times New Roman"/>
          <w:sz w:val="24"/>
          <w:szCs w:val="24"/>
        </w:rPr>
      </w:pPr>
      <w:r w:rsidRPr="001329BE">
        <w:rPr>
          <w:rFonts w:ascii="Times New Roman" w:hAnsi="Times New Roman" w:cs="Times New Roman"/>
          <w:sz w:val="24"/>
          <w:szCs w:val="24"/>
        </w:rPr>
        <w:tab/>
      </w:r>
      <w:r>
        <w:rPr>
          <w:rFonts w:ascii="Times New Roman" w:hAnsi="Times New Roman" w:cs="Times New Roman"/>
          <w:sz w:val="24"/>
          <w:szCs w:val="24"/>
        </w:rPr>
        <w:t xml:space="preserve">           </w:t>
      </w:r>
      <w:r w:rsidRPr="001329BE">
        <w:rPr>
          <w:rFonts w:ascii="Times New Roman" w:hAnsi="Times New Roman" w:cs="Times New Roman"/>
          <w:sz w:val="24"/>
          <w:szCs w:val="24"/>
        </w:rPr>
        <w:t xml:space="preserve">Kata </w:t>
      </w:r>
      <w:r w:rsidR="00607B1B" w:rsidRPr="00607B1B">
        <w:rPr>
          <w:rFonts w:ascii="Times New Roman" w:hAnsi="Times New Roman" w:cs="Times New Roman"/>
          <w:i/>
          <w:sz w:val="24"/>
          <w:szCs w:val="24"/>
        </w:rPr>
        <w:t>Tarbiyah</w:t>
      </w:r>
      <w:r w:rsidR="00607B1B">
        <w:rPr>
          <w:rFonts w:ascii="Times New Roman" w:hAnsi="Times New Roman" w:cs="Times New Roman"/>
          <w:sz w:val="24"/>
          <w:szCs w:val="24"/>
        </w:rPr>
        <w:t xml:space="preserve"> </w:t>
      </w:r>
      <w:r w:rsidR="00E44A02">
        <w:rPr>
          <w:rFonts w:ascii="Times New Roman" w:hAnsi="Times New Roman" w:cs="Times New Roman"/>
          <w:sz w:val="24"/>
          <w:szCs w:val="24"/>
        </w:rPr>
        <w:t xml:space="preserve">berasal dari bahasa Arab yakni </w:t>
      </w:r>
      <w:r w:rsidR="00E44A02" w:rsidRPr="00E44A02">
        <w:rPr>
          <w:rFonts w:ascii="Times New Roman" w:hAnsi="Times New Roman" w:cs="Times New Roman"/>
          <w:i/>
          <w:sz w:val="24"/>
          <w:szCs w:val="24"/>
        </w:rPr>
        <w:t>raba-yarabu-tarbiyatan</w:t>
      </w:r>
      <w:r w:rsidR="00E44A02">
        <w:rPr>
          <w:rFonts w:ascii="Times New Roman" w:hAnsi="Times New Roman" w:cs="Times New Roman"/>
          <w:sz w:val="24"/>
          <w:szCs w:val="24"/>
        </w:rPr>
        <w:t xml:space="preserve">. Kata </w:t>
      </w:r>
      <w:r w:rsidR="00E44A02">
        <w:rPr>
          <w:rFonts w:ascii="Times New Roman" w:hAnsi="Times New Roman" w:cs="Times New Roman"/>
          <w:i/>
          <w:sz w:val="24"/>
          <w:szCs w:val="24"/>
        </w:rPr>
        <w:t>Tarbiyah</w:t>
      </w:r>
      <w:r w:rsidRPr="001329BE">
        <w:rPr>
          <w:rFonts w:ascii="Times New Roman" w:hAnsi="Times New Roman" w:cs="Times New Roman"/>
          <w:sz w:val="24"/>
          <w:szCs w:val="24"/>
        </w:rPr>
        <w:t xml:space="preserve"> adalah bentuk masdar dari kata </w:t>
      </w:r>
      <w:r w:rsidRPr="00607B1B">
        <w:rPr>
          <w:rFonts w:ascii="Times New Roman" w:hAnsi="Times New Roman" w:cs="Times New Roman"/>
          <w:i/>
          <w:sz w:val="24"/>
          <w:szCs w:val="24"/>
        </w:rPr>
        <w:t>yarabba</w:t>
      </w:r>
      <w:r w:rsidRPr="001329BE">
        <w:rPr>
          <w:rFonts w:ascii="Times New Roman" w:hAnsi="Times New Roman" w:cs="Times New Roman"/>
          <w:sz w:val="24"/>
          <w:szCs w:val="24"/>
        </w:rPr>
        <w:t xml:space="preserve"> yang mempunyai beberapa bentuk </w:t>
      </w:r>
      <w:r w:rsidRPr="00607B1B">
        <w:rPr>
          <w:rFonts w:ascii="Times New Roman" w:hAnsi="Times New Roman" w:cs="Times New Roman"/>
          <w:i/>
          <w:sz w:val="24"/>
          <w:szCs w:val="24"/>
        </w:rPr>
        <w:t>rabba-yarabbu-tarbiyatan</w:t>
      </w:r>
      <w:r w:rsidRPr="001329BE">
        <w:rPr>
          <w:rFonts w:ascii="Times New Roman" w:hAnsi="Times New Roman" w:cs="Times New Roman"/>
          <w:sz w:val="24"/>
          <w:szCs w:val="24"/>
        </w:rPr>
        <w:t xml:space="preserve">, kata-kata di atas yakni </w:t>
      </w:r>
      <w:r w:rsidRPr="00607B1B">
        <w:rPr>
          <w:rFonts w:ascii="Times New Roman" w:hAnsi="Times New Roman" w:cs="Times New Roman"/>
          <w:i/>
          <w:sz w:val="24"/>
          <w:szCs w:val="24"/>
        </w:rPr>
        <w:t>raba-yarbu, rabia-yuribi, rabba-yarabbu</w:t>
      </w:r>
      <w:r w:rsidRPr="001329BE">
        <w:rPr>
          <w:rFonts w:ascii="Times New Roman" w:hAnsi="Times New Roman" w:cs="Times New Roman"/>
          <w:sz w:val="24"/>
          <w:szCs w:val="24"/>
        </w:rPr>
        <w:t xml:space="preserve"> memiliki makna yang saling melengkapi sehingga membentuk makna yang sempurna bahwa </w:t>
      </w:r>
      <w:r w:rsidR="00607B1B" w:rsidRPr="00607B1B">
        <w:rPr>
          <w:rFonts w:ascii="Times New Roman" w:hAnsi="Times New Roman" w:cs="Times New Roman"/>
          <w:i/>
          <w:sz w:val="24"/>
          <w:szCs w:val="24"/>
        </w:rPr>
        <w:t>Tarbiyah</w:t>
      </w:r>
      <w:r w:rsidR="00607B1B" w:rsidRPr="001329BE">
        <w:rPr>
          <w:rFonts w:ascii="Times New Roman" w:hAnsi="Times New Roman" w:cs="Times New Roman"/>
          <w:sz w:val="24"/>
          <w:szCs w:val="24"/>
        </w:rPr>
        <w:t xml:space="preserve"> </w:t>
      </w:r>
      <w:r w:rsidRPr="001329BE">
        <w:rPr>
          <w:rFonts w:ascii="Times New Roman" w:hAnsi="Times New Roman" w:cs="Times New Roman"/>
          <w:sz w:val="24"/>
          <w:szCs w:val="24"/>
        </w:rPr>
        <w:t>atau pendidikan adala</w:t>
      </w:r>
      <w:r w:rsidR="00E44A02">
        <w:rPr>
          <w:rFonts w:ascii="Times New Roman" w:hAnsi="Times New Roman" w:cs="Times New Roman"/>
          <w:sz w:val="24"/>
          <w:szCs w:val="24"/>
        </w:rPr>
        <w:t>h</w:t>
      </w:r>
      <w:r w:rsidRPr="001329BE">
        <w:rPr>
          <w:rFonts w:ascii="Times New Roman" w:hAnsi="Times New Roman" w:cs="Times New Roman"/>
          <w:sz w:val="24"/>
          <w:szCs w:val="24"/>
        </w:rPr>
        <w:t xml:space="preserve"> peroses menumbuh-kembangkan potensi atau fitrah yang belum tampak dari setiap potensi peserta didik melalui cara mengasuh, merawat, memperbaiki, memelihara serta mengaturnya sehingga potensi-potensi tersebut </w:t>
      </w:r>
      <w:r w:rsidR="00607B1B">
        <w:rPr>
          <w:rFonts w:ascii="Times New Roman" w:hAnsi="Times New Roman" w:cs="Times New Roman"/>
          <w:sz w:val="24"/>
          <w:szCs w:val="24"/>
        </w:rPr>
        <w:t xml:space="preserve">dapat tumbuh dan terbina secara </w:t>
      </w:r>
      <w:r w:rsidRPr="001329BE">
        <w:rPr>
          <w:rFonts w:ascii="Times New Roman" w:hAnsi="Times New Roman" w:cs="Times New Roman"/>
          <w:sz w:val="24"/>
          <w:szCs w:val="24"/>
        </w:rPr>
        <w:t>optimal.</w:t>
      </w:r>
    </w:p>
    <w:p w:rsidR="00E44A02" w:rsidRDefault="00E44A02" w:rsidP="001576F4">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Senada dengan itu Ahmad Munir menyatakan bahwa </w:t>
      </w:r>
      <w:r>
        <w:rPr>
          <w:rFonts w:ascii="Times New Roman" w:hAnsi="Times New Roman" w:cs="Times New Roman"/>
          <w:i/>
          <w:sz w:val="24"/>
          <w:szCs w:val="24"/>
        </w:rPr>
        <w:t>Tarbiyah</w:t>
      </w:r>
      <w:r>
        <w:rPr>
          <w:rFonts w:ascii="Times New Roman" w:hAnsi="Times New Roman" w:cs="Times New Roman"/>
          <w:sz w:val="24"/>
          <w:szCs w:val="24"/>
        </w:rPr>
        <w:t xml:space="preserve"> merupakan sebuah proses transformasi </w:t>
      </w:r>
      <w:r w:rsidR="00607B1B">
        <w:rPr>
          <w:rFonts w:ascii="Times New Roman" w:hAnsi="Times New Roman" w:cs="Times New Roman"/>
          <w:sz w:val="24"/>
          <w:szCs w:val="24"/>
        </w:rPr>
        <w:t>serta pendampingan terhadap</w:t>
      </w:r>
      <w:r w:rsidR="00C53C21">
        <w:rPr>
          <w:rFonts w:ascii="Times New Roman" w:hAnsi="Times New Roman" w:cs="Times New Roman"/>
          <w:sz w:val="24"/>
          <w:szCs w:val="24"/>
        </w:rPr>
        <w:t xml:space="preserve"> peserta didik yang diajar dengan </w:t>
      </w:r>
      <w:proofErr w:type="gramStart"/>
      <w:r w:rsidR="00C53C21">
        <w:rPr>
          <w:rFonts w:ascii="Times New Roman" w:hAnsi="Times New Roman" w:cs="Times New Roman"/>
          <w:sz w:val="24"/>
          <w:szCs w:val="24"/>
        </w:rPr>
        <w:t>tujuan  mengantarkan</w:t>
      </w:r>
      <w:proofErr w:type="gramEnd"/>
      <w:r w:rsidR="00C53C21">
        <w:rPr>
          <w:rFonts w:ascii="Times New Roman" w:hAnsi="Times New Roman" w:cs="Times New Roman"/>
          <w:sz w:val="24"/>
          <w:szCs w:val="24"/>
        </w:rPr>
        <w:t xml:space="preserve"> masa kanak-kanak tersebut ke</w:t>
      </w:r>
      <w:r w:rsidR="00607B1B">
        <w:rPr>
          <w:rFonts w:ascii="Times New Roman" w:hAnsi="Times New Roman" w:cs="Times New Roman"/>
          <w:sz w:val="24"/>
          <w:szCs w:val="24"/>
        </w:rPr>
        <w:t xml:space="preserve"> </w:t>
      </w:r>
      <w:r w:rsidR="00C53C21">
        <w:rPr>
          <w:rFonts w:ascii="Times New Roman" w:hAnsi="Times New Roman" w:cs="Times New Roman"/>
          <w:sz w:val="24"/>
          <w:szCs w:val="24"/>
        </w:rPr>
        <w:t>arah yang lebih baik, baik anak secara individual maupun anak secara kelompok.</w:t>
      </w:r>
      <w:r w:rsidR="00C53C21">
        <w:rPr>
          <w:rStyle w:val="FootnoteReference"/>
          <w:rFonts w:ascii="Times New Roman" w:hAnsi="Times New Roman" w:cs="Times New Roman"/>
          <w:sz w:val="24"/>
          <w:szCs w:val="24"/>
        </w:rPr>
        <w:footnoteReference w:id="22"/>
      </w:r>
      <w:r w:rsidR="00C53C21">
        <w:rPr>
          <w:rFonts w:ascii="Times New Roman" w:hAnsi="Times New Roman" w:cs="Times New Roman"/>
          <w:sz w:val="24"/>
          <w:szCs w:val="24"/>
        </w:rPr>
        <w:t xml:space="preserve"> </w:t>
      </w:r>
    </w:p>
    <w:p w:rsidR="001153D7" w:rsidRPr="00EB2861" w:rsidRDefault="00C97792" w:rsidP="00EB2861">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Abdurrahman Albani dalam Abdurrahman An Nahlawy menjelaskan bahwa Pendidikan dalam kata </w:t>
      </w:r>
      <w:r>
        <w:rPr>
          <w:rFonts w:ascii="Times New Roman" w:hAnsi="Times New Roman" w:cs="Times New Roman"/>
          <w:i/>
          <w:sz w:val="24"/>
          <w:szCs w:val="24"/>
        </w:rPr>
        <w:t xml:space="preserve">Tarbiyah </w:t>
      </w:r>
      <w:r>
        <w:rPr>
          <w:rFonts w:ascii="Times New Roman" w:hAnsi="Times New Roman" w:cs="Times New Roman"/>
          <w:sz w:val="24"/>
          <w:szCs w:val="24"/>
        </w:rPr>
        <w:t xml:space="preserve">diartikan sebagai (1) </w:t>
      </w:r>
      <w:r>
        <w:rPr>
          <w:rFonts w:ascii="Times New Roman" w:hAnsi="Times New Roman" w:cs="Times New Roman"/>
          <w:sz w:val="24"/>
          <w:szCs w:val="24"/>
        </w:rPr>
        <w:lastRenderedPageBreak/>
        <w:t>menjaga fitrah anak yang sedang berkembang, (2) mengembangkan berbagai bakat anak dan kesiapan manusia secara menyeluruh, (3) mengarahkan fitrah dan bakat anak tersebut seluruhnya agar menjadi baik dan sempurna, dan (4) prosesnya dilakukan secara bertahap.</w:t>
      </w:r>
      <w:r>
        <w:rPr>
          <w:rStyle w:val="FootnoteReference"/>
          <w:rFonts w:ascii="Times New Roman" w:hAnsi="Times New Roman" w:cs="Times New Roman"/>
          <w:sz w:val="24"/>
          <w:szCs w:val="24"/>
        </w:rPr>
        <w:footnoteReference w:id="23"/>
      </w:r>
    </w:p>
    <w:p w:rsidR="001576F4" w:rsidRPr="001329BE" w:rsidRDefault="001576F4" w:rsidP="001576F4">
      <w:pPr>
        <w:pStyle w:val="ListParagraph"/>
        <w:numPr>
          <w:ilvl w:val="0"/>
          <w:numId w:val="6"/>
        </w:numPr>
        <w:tabs>
          <w:tab w:val="left" w:pos="90"/>
        </w:tabs>
        <w:spacing w:after="160" w:line="360" w:lineRule="auto"/>
        <w:jc w:val="both"/>
        <w:rPr>
          <w:rFonts w:ascii="Times New Roman" w:hAnsi="Times New Roman" w:cs="Times New Roman"/>
          <w:sz w:val="24"/>
          <w:szCs w:val="24"/>
        </w:rPr>
      </w:pPr>
      <w:r w:rsidRPr="001329BE">
        <w:rPr>
          <w:rFonts w:ascii="Times New Roman" w:hAnsi="Times New Roman" w:cs="Times New Roman"/>
          <w:sz w:val="24"/>
          <w:szCs w:val="24"/>
        </w:rPr>
        <w:t>Ta’lim</w:t>
      </w:r>
    </w:p>
    <w:p w:rsidR="001576F4" w:rsidRDefault="001576F4" w:rsidP="001576F4">
      <w:pPr>
        <w:pStyle w:val="ListParagraph"/>
        <w:tabs>
          <w:tab w:val="left" w:pos="90"/>
        </w:tabs>
        <w:spacing w:line="360" w:lineRule="auto"/>
        <w:ind w:left="540"/>
        <w:jc w:val="both"/>
        <w:rPr>
          <w:rFonts w:ascii="Times New Roman" w:hAnsi="Times New Roman" w:cs="Times New Roman"/>
          <w:sz w:val="24"/>
          <w:szCs w:val="24"/>
        </w:rPr>
      </w:pPr>
      <w:r w:rsidRPr="001329BE">
        <w:rPr>
          <w:rFonts w:ascii="Times New Roman" w:hAnsi="Times New Roman" w:cs="Times New Roman"/>
          <w:sz w:val="24"/>
          <w:szCs w:val="24"/>
        </w:rPr>
        <w:tab/>
      </w:r>
      <w:r>
        <w:rPr>
          <w:rFonts w:ascii="Times New Roman" w:hAnsi="Times New Roman" w:cs="Times New Roman"/>
          <w:sz w:val="24"/>
          <w:szCs w:val="24"/>
        </w:rPr>
        <w:t xml:space="preserve">          </w:t>
      </w:r>
      <w:r w:rsidRPr="001329BE">
        <w:rPr>
          <w:rFonts w:ascii="Times New Roman" w:hAnsi="Times New Roman" w:cs="Times New Roman"/>
          <w:sz w:val="24"/>
          <w:szCs w:val="24"/>
        </w:rPr>
        <w:t xml:space="preserve">Menurut Quraish Shihab kata ta’lim dapat </w:t>
      </w:r>
      <w:proofErr w:type="gramStart"/>
      <w:r w:rsidRPr="001329BE">
        <w:rPr>
          <w:rFonts w:ascii="Times New Roman" w:hAnsi="Times New Roman" w:cs="Times New Roman"/>
          <w:sz w:val="24"/>
          <w:szCs w:val="24"/>
        </w:rPr>
        <w:t>diartikan  sebagai</w:t>
      </w:r>
      <w:proofErr w:type="gramEnd"/>
      <w:r w:rsidRPr="001329BE">
        <w:rPr>
          <w:rFonts w:ascii="Times New Roman" w:hAnsi="Times New Roman" w:cs="Times New Roman"/>
          <w:sz w:val="24"/>
          <w:szCs w:val="24"/>
        </w:rPr>
        <w:t xml:space="preserve"> pengajaran. Kata ini mengambil arti yang bersumber dari perintah Allah Swt, yang telah mengutus Nabi Muhammad Saw untuk mengajarkan alhikmah, yakni sunnah rasul, baik dalam bentuk ucapan, perbuatan, maupun pembenaran beliau kepada ummatnya.</w:t>
      </w:r>
    </w:p>
    <w:p w:rsidR="006678F5" w:rsidRDefault="006678F5" w:rsidP="001576F4">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Adapun kata ta’lim merupakan bentuk mashdar dari kata ‘</w:t>
      </w:r>
      <w:r>
        <w:rPr>
          <w:rFonts w:ascii="Times New Roman" w:hAnsi="Times New Roman" w:cs="Times New Roman"/>
          <w:i/>
          <w:sz w:val="24"/>
          <w:szCs w:val="24"/>
        </w:rPr>
        <w:t xml:space="preserve">allama </w:t>
      </w:r>
      <w:r>
        <w:rPr>
          <w:rFonts w:ascii="Times New Roman" w:hAnsi="Times New Roman" w:cs="Times New Roman"/>
          <w:sz w:val="24"/>
          <w:szCs w:val="24"/>
        </w:rPr>
        <w:t xml:space="preserve">dengan kata dasar </w:t>
      </w:r>
      <w:r>
        <w:rPr>
          <w:rFonts w:ascii="Times New Roman" w:hAnsi="Times New Roman" w:cs="Times New Roman"/>
          <w:i/>
          <w:sz w:val="24"/>
          <w:szCs w:val="24"/>
        </w:rPr>
        <w:t>alima</w:t>
      </w:r>
      <w:r>
        <w:rPr>
          <w:rFonts w:ascii="Times New Roman" w:hAnsi="Times New Roman" w:cs="Times New Roman"/>
          <w:sz w:val="24"/>
          <w:szCs w:val="24"/>
        </w:rPr>
        <w:t xml:space="preserve"> yang berarti mengetahui.</w:t>
      </w:r>
      <w:r w:rsidR="003D3FF3">
        <w:rPr>
          <w:rFonts w:ascii="Times New Roman" w:hAnsi="Times New Roman" w:cs="Times New Roman"/>
          <w:sz w:val="24"/>
          <w:szCs w:val="24"/>
        </w:rPr>
        <w:t xml:space="preserve"> Kata </w:t>
      </w:r>
      <w:r w:rsidR="003D3FF3">
        <w:rPr>
          <w:rFonts w:ascii="Times New Roman" w:hAnsi="Times New Roman" w:cs="Times New Roman"/>
          <w:i/>
          <w:sz w:val="24"/>
          <w:szCs w:val="24"/>
        </w:rPr>
        <w:t xml:space="preserve">allama </w:t>
      </w:r>
      <w:r w:rsidR="00EC4ACC">
        <w:rPr>
          <w:rFonts w:ascii="Times New Roman" w:hAnsi="Times New Roman" w:cs="Times New Roman"/>
          <w:sz w:val="24"/>
          <w:szCs w:val="24"/>
        </w:rPr>
        <w:t>bisa</w:t>
      </w:r>
      <w:r w:rsidR="003D3FF3">
        <w:rPr>
          <w:rFonts w:ascii="Times New Roman" w:hAnsi="Times New Roman" w:cs="Times New Roman"/>
          <w:sz w:val="24"/>
          <w:szCs w:val="24"/>
        </w:rPr>
        <w:t xml:space="preserve"> berubah bentuk</w:t>
      </w:r>
      <w:r w:rsidR="00EC4ACC">
        <w:rPr>
          <w:rFonts w:ascii="Times New Roman" w:hAnsi="Times New Roman" w:cs="Times New Roman"/>
          <w:sz w:val="24"/>
          <w:szCs w:val="24"/>
        </w:rPr>
        <w:t xml:space="preserve"> </w:t>
      </w:r>
      <w:r w:rsidR="003D3FF3">
        <w:rPr>
          <w:rFonts w:ascii="Times New Roman" w:hAnsi="Times New Roman" w:cs="Times New Roman"/>
          <w:sz w:val="24"/>
          <w:szCs w:val="24"/>
        </w:rPr>
        <w:t xml:space="preserve">menjadi </w:t>
      </w:r>
      <w:r w:rsidR="003D3FF3">
        <w:rPr>
          <w:rFonts w:ascii="Times New Roman" w:hAnsi="Times New Roman" w:cs="Times New Roman"/>
          <w:i/>
          <w:sz w:val="24"/>
          <w:szCs w:val="24"/>
        </w:rPr>
        <w:t xml:space="preserve">‘a’lamu </w:t>
      </w:r>
      <w:r w:rsidR="003D3FF3">
        <w:rPr>
          <w:rFonts w:ascii="Times New Roman" w:hAnsi="Times New Roman" w:cs="Times New Roman"/>
          <w:sz w:val="24"/>
          <w:szCs w:val="24"/>
        </w:rPr>
        <w:t xml:space="preserve">dan bisa juga berubah </w:t>
      </w:r>
      <w:proofErr w:type="gramStart"/>
      <w:r w:rsidR="003D3FF3">
        <w:rPr>
          <w:rFonts w:ascii="Times New Roman" w:hAnsi="Times New Roman" w:cs="Times New Roman"/>
          <w:sz w:val="24"/>
          <w:szCs w:val="24"/>
        </w:rPr>
        <w:t xml:space="preserve">menjadi </w:t>
      </w:r>
      <w:r>
        <w:rPr>
          <w:rFonts w:ascii="Times New Roman" w:hAnsi="Times New Roman" w:cs="Times New Roman"/>
          <w:sz w:val="24"/>
          <w:szCs w:val="24"/>
        </w:rPr>
        <w:t xml:space="preserve"> </w:t>
      </w:r>
      <w:r w:rsidR="003D3FF3">
        <w:rPr>
          <w:rFonts w:ascii="Times New Roman" w:hAnsi="Times New Roman" w:cs="Times New Roman"/>
          <w:i/>
          <w:sz w:val="24"/>
          <w:szCs w:val="24"/>
        </w:rPr>
        <w:t>‘ilman</w:t>
      </w:r>
      <w:proofErr w:type="gramEnd"/>
      <w:r w:rsidR="003D3FF3">
        <w:rPr>
          <w:rFonts w:ascii="Times New Roman" w:hAnsi="Times New Roman" w:cs="Times New Roman"/>
          <w:i/>
          <w:sz w:val="24"/>
          <w:szCs w:val="24"/>
        </w:rPr>
        <w:t xml:space="preserve"> </w:t>
      </w:r>
      <w:r w:rsidR="003D3FF3">
        <w:rPr>
          <w:rFonts w:ascii="Times New Roman" w:hAnsi="Times New Roman" w:cs="Times New Roman"/>
          <w:sz w:val="24"/>
          <w:szCs w:val="24"/>
        </w:rPr>
        <w:t>yang artinya proses transfer ilmu.</w:t>
      </w:r>
    </w:p>
    <w:p w:rsidR="00EC4ACC" w:rsidRDefault="00EC4ACC" w:rsidP="001576F4">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5F2768">
        <w:rPr>
          <w:rFonts w:ascii="Times New Roman" w:hAnsi="Times New Roman" w:cs="Times New Roman"/>
          <w:sz w:val="24"/>
          <w:szCs w:val="24"/>
        </w:rPr>
        <w:tab/>
      </w:r>
      <w:r>
        <w:rPr>
          <w:rFonts w:ascii="Times New Roman" w:hAnsi="Times New Roman" w:cs="Times New Roman"/>
          <w:sz w:val="24"/>
          <w:szCs w:val="24"/>
        </w:rPr>
        <w:t xml:space="preserve">Lebih lanjut, M. Quraish Shihab </w:t>
      </w:r>
      <w:r w:rsidR="00906A23">
        <w:rPr>
          <w:rFonts w:ascii="Times New Roman" w:hAnsi="Times New Roman" w:cs="Times New Roman"/>
          <w:sz w:val="24"/>
          <w:szCs w:val="24"/>
        </w:rPr>
        <w:t xml:space="preserve">menyatakan bahwa dalam </w:t>
      </w:r>
      <w:r w:rsidR="00302EF2">
        <w:rPr>
          <w:rFonts w:ascii="Times New Roman" w:hAnsi="Times New Roman" w:cs="Times New Roman"/>
          <w:sz w:val="24"/>
          <w:szCs w:val="24"/>
        </w:rPr>
        <w:t>(</w:t>
      </w:r>
      <w:r w:rsidR="00906A23">
        <w:rPr>
          <w:rFonts w:ascii="Times New Roman" w:hAnsi="Times New Roman" w:cs="Times New Roman"/>
          <w:sz w:val="24"/>
          <w:szCs w:val="24"/>
        </w:rPr>
        <w:t xml:space="preserve">QS. Al-Baqarah: [2]: 32-31) kata </w:t>
      </w:r>
      <w:r w:rsidR="00906A23">
        <w:rPr>
          <w:rFonts w:ascii="Times New Roman" w:hAnsi="Times New Roman" w:cs="Times New Roman"/>
          <w:i/>
          <w:sz w:val="24"/>
          <w:szCs w:val="24"/>
        </w:rPr>
        <w:t>“al-‘ilm</w:t>
      </w:r>
      <w:proofErr w:type="gramStart"/>
      <w:r w:rsidR="00906A23">
        <w:rPr>
          <w:rFonts w:ascii="Times New Roman" w:hAnsi="Times New Roman" w:cs="Times New Roman"/>
          <w:i/>
          <w:sz w:val="24"/>
          <w:szCs w:val="24"/>
        </w:rPr>
        <w:t xml:space="preserve">”  </w:t>
      </w:r>
      <w:r w:rsidR="00906A23">
        <w:rPr>
          <w:rFonts w:ascii="Times New Roman" w:hAnsi="Times New Roman" w:cs="Times New Roman"/>
          <w:sz w:val="24"/>
          <w:szCs w:val="24"/>
        </w:rPr>
        <w:t>berasal</w:t>
      </w:r>
      <w:proofErr w:type="gramEnd"/>
      <w:r w:rsidR="00906A23">
        <w:rPr>
          <w:rFonts w:ascii="Times New Roman" w:hAnsi="Times New Roman" w:cs="Times New Roman"/>
          <w:sz w:val="24"/>
          <w:szCs w:val="24"/>
        </w:rPr>
        <w:t xml:space="preserve"> dari kata </w:t>
      </w:r>
      <w:r w:rsidR="00906A23">
        <w:rPr>
          <w:rFonts w:ascii="Times New Roman" w:hAnsi="Times New Roman" w:cs="Times New Roman"/>
          <w:i/>
          <w:sz w:val="24"/>
          <w:szCs w:val="24"/>
        </w:rPr>
        <w:t xml:space="preserve">“ilm” </w:t>
      </w:r>
      <w:r w:rsidR="00906A23">
        <w:rPr>
          <w:rFonts w:ascii="Times New Roman" w:hAnsi="Times New Roman" w:cs="Times New Roman"/>
          <w:sz w:val="24"/>
          <w:szCs w:val="24"/>
        </w:rPr>
        <w:t xml:space="preserve">yang secara bahasa berarti mengetahui </w:t>
      </w:r>
      <w:r w:rsidR="005F2768">
        <w:rPr>
          <w:rFonts w:ascii="Times New Roman" w:hAnsi="Times New Roman" w:cs="Times New Roman"/>
          <w:sz w:val="24"/>
          <w:szCs w:val="24"/>
        </w:rPr>
        <w:t>s</w:t>
      </w:r>
      <w:r w:rsidR="00906A23">
        <w:rPr>
          <w:rFonts w:ascii="Times New Roman" w:hAnsi="Times New Roman" w:cs="Times New Roman"/>
          <w:sz w:val="24"/>
          <w:szCs w:val="24"/>
        </w:rPr>
        <w:t>esu</w:t>
      </w:r>
      <w:r w:rsidR="005F2768">
        <w:rPr>
          <w:rFonts w:ascii="Times New Roman" w:hAnsi="Times New Roman" w:cs="Times New Roman"/>
          <w:sz w:val="24"/>
          <w:szCs w:val="24"/>
        </w:rPr>
        <w:t>a</w:t>
      </w:r>
      <w:r w:rsidR="00906A23">
        <w:rPr>
          <w:rFonts w:ascii="Times New Roman" w:hAnsi="Times New Roman" w:cs="Times New Roman"/>
          <w:sz w:val="24"/>
          <w:szCs w:val="24"/>
        </w:rPr>
        <w:t>tu dengan keadaan yang sesungguhnya.</w:t>
      </w:r>
      <w:r w:rsidR="00906A23">
        <w:rPr>
          <w:rStyle w:val="FootnoteReference"/>
          <w:rFonts w:ascii="Times New Roman" w:hAnsi="Times New Roman" w:cs="Times New Roman"/>
          <w:sz w:val="24"/>
          <w:szCs w:val="24"/>
        </w:rPr>
        <w:footnoteReference w:id="24"/>
      </w:r>
      <w:r w:rsidR="005F2768">
        <w:rPr>
          <w:rFonts w:ascii="Times New Roman" w:hAnsi="Times New Roman" w:cs="Times New Roman"/>
          <w:sz w:val="24"/>
          <w:szCs w:val="24"/>
        </w:rPr>
        <w:t xml:space="preserve"> Hal ini berarti bahwa dengan sebuah ilmu maka manusia mampu mengetahui segala sesuatu secara keyakinannya </w:t>
      </w:r>
      <w:proofErr w:type="gramStart"/>
      <w:r w:rsidR="005F2768">
        <w:rPr>
          <w:rFonts w:ascii="Times New Roman" w:hAnsi="Times New Roman" w:cs="Times New Roman"/>
          <w:sz w:val="24"/>
          <w:szCs w:val="24"/>
        </w:rPr>
        <w:t>dan  menghilangkan</w:t>
      </w:r>
      <w:proofErr w:type="gramEnd"/>
      <w:r w:rsidR="005F2768">
        <w:rPr>
          <w:rFonts w:ascii="Times New Roman" w:hAnsi="Times New Roman" w:cs="Times New Roman"/>
          <w:sz w:val="24"/>
          <w:szCs w:val="24"/>
        </w:rPr>
        <w:t xml:space="preserve"> rasa keraguannya.</w:t>
      </w:r>
    </w:p>
    <w:p w:rsidR="005F2768" w:rsidRDefault="005F2768" w:rsidP="001576F4">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Kaitan dengan itu pula, dalam Tafsir Al-Mannar Rasyid Ridha mengemukakan bahwa </w:t>
      </w:r>
      <w:proofErr w:type="gramStart"/>
      <w:r>
        <w:rPr>
          <w:rFonts w:ascii="Times New Roman" w:hAnsi="Times New Roman" w:cs="Times New Roman"/>
          <w:i/>
          <w:sz w:val="24"/>
          <w:szCs w:val="24"/>
        </w:rPr>
        <w:t xml:space="preserve">ta’lim </w:t>
      </w:r>
      <w:r>
        <w:rPr>
          <w:rFonts w:ascii="Times New Roman" w:hAnsi="Times New Roman" w:cs="Times New Roman"/>
          <w:sz w:val="24"/>
          <w:szCs w:val="24"/>
        </w:rPr>
        <w:t xml:space="preserve"> ialah</w:t>
      </w:r>
      <w:proofErr w:type="gramEnd"/>
      <w:r>
        <w:rPr>
          <w:rFonts w:ascii="Times New Roman" w:hAnsi="Times New Roman" w:cs="Times New Roman"/>
          <w:sz w:val="24"/>
          <w:szCs w:val="24"/>
        </w:rPr>
        <w:t xml:space="preserve"> sebuah proses penyampaian ilmu pengetahuan terhadap seseorang atau individu tanpa adanya suatu batasan ataupun ketentuan-ketentuan tertentu.</w:t>
      </w:r>
      <w:r>
        <w:rPr>
          <w:rStyle w:val="FootnoteReference"/>
          <w:rFonts w:ascii="Times New Roman" w:hAnsi="Times New Roman" w:cs="Times New Roman"/>
          <w:sz w:val="24"/>
          <w:szCs w:val="24"/>
        </w:rPr>
        <w:footnoteReference w:id="25"/>
      </w:r>
    </w:p>
    <w:p w:rsidR="00CB2B0F" w:rsidRPr="00CB2B0F" w:rsidRDefault="00676BEB" w:rsidP="00CB2B0F">
      <w:pPr>
        <w:pStyle w:val="ListParagraph"/>
        <w:tabs>
          <w:tab w:val="left" w:pos="90"/>
        </w:tabs>
        <w:spacing w:before="240" w:line="36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Kemudian menurut Al-Maghrabi dalam Nadlifah menjelaskan bahwa </w:t>
      </w:r>
      <w:r>
        <w:rPr>
          <w:rFonts w:ascii="Times New Roman" w:hAnsi="Times New Roman" w:cs="Times New Roman"/>
          <w:i/>
          <w:sz w:val="24"/>
          <w:szCs w:val="24"/>
        </w:rPr>
        <w:t xml:space="preserve">Ta’lim </w:t>
      </w:r>
      <w:r>
        <w:rPr>
          <w:rFonts w:ascii="Times New Roman" w:hAnsi="Times New Roman" w:cs="Times New Roman"/>
          <w:sz w:val="24"/>
          <w:szCs w:val="24"/>
        </w:rPr>
        <w:t xml:space="preserve">adalah sebuah pengajaran yang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bertahap, hal ini disampaikan dikarenakan sebagaimana yang dilakukan oleh Allah SWT dalam mengajarkan Nabi Adam AS dengan bertahap seperti ketik</w:t>
      </w:r>
      <w:r w:rsidR="00CB2B0F">
        <w:rPr>
          <w:rFonts w:ascii="Times New Roman" w:hAnsi="Times New Roman" w:cs="Times New Roman"/>
          <w:sz w:val="24"/>
          <w:szCs w:val="24"/>
        </w:rPr>
        <w:t>a mempelajari, menyaksikan, dan</w:t>
      </w:r>
      <w:r>
        <w:rPr>
          <w:rFonts w:ascii="Times New Roman" w:hAnsi="Times New Roman" w:cs="Times New Roman"/>
          <w:sz w:val="24"/>
          <w:szCs w:val="24"/>
        </w:rPr>
        <w:t xml:space="preserve"> menganalisa </w:t>
      </w:r>
      <w:r>
        <w:rPr>
          <w:rFonts w:ascii="Times New Roman" w:hAnsi="Times New Roman" w:cs="Times New Roman"/>
          <w:i/>
          <w:sz w:val="24"/>
          <w:szCs w:val="24"/>
        </w:rPr>
        <w:t>asma-asma-Nya.</w:t>
      </w:r>
      <w:r w:rsidR="00950996">
        <w:rPr>
          <w:rFonts w:ascii="Times New Roman" w:hAnsi="Times New Roman" w:cs="Times New Roman"/>
          <w:sz w:val="24"/>
          <w:szCs w:val="24"/>
        </w:rPr>
        <w:t xml:space="preserve"> Hal ini menurutnya kata </w:t>
      </w:r>
      <w:r w:rsidR="00950996">
        <w:rPr>
          <w:rFonts w:ascii="Times New Roman" w:hAnsi="Times New Roman" w:cs="Times New Roman"/>
          <w:i/>
          <w:sz w:val="24"/>
          <w:szCs w:val="24"/>
        </w:rPr>
        <w:t xml:space="preserve">Ta’lim </w:t>
      </w:r>
      <w:r w:rsidR="00950996">
        <w:rPr>
          <w:rFonts w:ascii="Times New Roman" w:hAnsi="Times New Roman" w:cs="Times New Roman"/>
          <w:sz w:val="24"/>
          <w:szCs w:val="24"/>
        </w:rPr>
        <w:t>hanya seba</w:t>
      </w:r>
      <w:r w:rsidR="00302EF2">
        <w:rPr>
          <w:rFonts w:ascii="Times New Roman" w:hAnsi="Times New Roman" w:cs="Times New Roman"/>
          <w:sz w:val="24"/>
          <w:szCs w:val="24"/>
        </w:rPr>
        <w:t>tas pada</w:t>
      </w:r>
      <w:r w:rsidR="00950996">
        <w:rPr>
          <w:rFonts w:ascii="Times New Roman" w:hAnsi="Times New Roman" w:cs="Times New Roman"/>
          <w:sz w:val="24"/>
          <w:szCs w:val="24"/>
        </w:rPr>
        <w:t xml:space="preserve"> aspek kognitifnya saja, dan dirasa belum mencapai pada aspek yang lain seperti aspek afektif dan psikomotorik</w:t>
      </w:r>
      <w:r w:rsidR="00F35B32">
        <w:rPr>
          <w:rFonts w:ascii="Times New Roman" w:hAnsi="Times New Roman" w:cs="Times New Roman"/>
          <w:sz w:val="24"/>
          <w:szCs w:val="24"/>
        </w:rPr>
        <w:t>.</w:t>
      </w:r>
      <w:r w:rsidRPr="00F35B32">
        <w:rPr>
          <w:rStyle w:val="FootnoteReference"/>
          <w:rFonts w:ascii="Times New Roman" w:hAnsi="Times New Roman" w:cs="Times New Roman"/>
          <w:sz w:val="24"/>
          <w:szCs w:val="24"/>
        </w:rPr>
        <w:footnoteReference w:id="26"/>
      </w:r>
      <w:r w:rsidR="00F35B32">
        <w:rPr>
          <w:rFonts w:ascii="Times New Roman" w:hAnsi="Times New Roman" w:cs="Times New Roman"/>
          <w:sz w:val="24"/>
          <w:szCs w:val="24"/>
        </w:rPr>
        <w:t xml:space="preserve"> Hal yang </w:t>
      </w:r>
      <w:proofErr w:type="gramStart"/>
      <w:r w:rsidR="00F35B32">
        <w:rPr>
          <w:rFonts w:ascii="Times New Roman" w:hAnsi="Times New Roman" w:cs="Times New Roman"/>
          <w:sz w:val="24"/>
          <w:szCs w:val="24"/>
        </w:rPr>
        <w:t>sama</w:t>
      </w:r>
      <w:proofErr w:type="gramEnd"/>
      <w:r w:rsidR="00F35B32">
        <w:rPr>
          <w:rFonts w:ascii="Times New Roman" w:hAnsi="Times New Roman" w:cs="Times New Roman"/>
          <w:sz w:val="24"/>
          <w:szCs w:val="24"/>
        </w:rPr>
        <w:t xml:space="preserve"> disampaikan oleh Syed M. Naquib al-Attas mengatakan bahwa konsep </w:t>
      </w:r>
      <w:r w:rsidR="00F35B32">
        <w:rPr>
          <w:rFonts w:ascii="Times New Roman" w:hAnsi="Times New Roman" w:cs="Times New Roman"/>
          <w:i/>
          <w:sz w:val="24"/>
          <w:szCs w:val="24"/>
        </w:rPr>
        <w:t xml:space="preserve">Ta’lim </w:t>
      </w:r>
      <w:r w:rsidR="00F35B32">
        <w:rPr>
          <w:rFonts w:ascii="Times New Roman" w:hAnsi="Times New Roman" w:cs="Times New Roman"/>
          <w:sz w:val="24"/>
          <w:szCs w:val="24"/>
        </w:rPr>
        <w:t>hanya menekankan kepada aspek kognitifnya saja t</w:t>
      </w:r>
      <w:r w:rsidR="00CB2B0F">
        <w:rPr>
          <w:rFonts w:ascii="Times New Roman" w:hAnsi="Times New Roman" w:cs="Times New Roman"/>
          <w:sz w:val="24"/>
          <w:szCs w:val="24"/>
        </w:rPr>
        <w:t>anpa memperhatikan aspek afektif</w:t>
      </w:r>
      <w:r w:rsidR="00F35B32">
        <w:rPr>
          <w:rFonts w:ascii="Times New Roman" w:hAnsi="Times New Roman" w:cs="Times New Roman"/>
          <w:sz w:val="24"/>
          <w:szCs w:val="24"/>
        </w:rPr>
        <w:t xml:space="preserve"> dan psikomotorik anak, konsep pendidikan yang ditekankan lebih kepada </w:t>
      </w:r>
      <w:r w:rsidR="00F35B32">
        <w:rPr>
          <w:rFonts w:ascii="Times New Roman" w:hAnsi="Times New Roman" w:cs="Times New Roman"/>
          <w:i/>
          <w:sz w:val="24"/>
          <w:szCs w:val="24"/>
        </w:rPr>
        <w:t>transfer of knowledge</w:t>
      </w:r>
      <w:r w:rsidR="00CB2B0F">
        <w:rPr>
          <w:rFonts w:ascii="Times New Roman" w:hAnsi="Times New Roman" w:cs="Times New Roman"/>
          <w:i/>
          <w:sz w:val="24"/>
          <w:szCs w:val="24"/>
        </w:rPr>
        <w:t xml:space="preserve"> </w:t>
      </w:r>
      <w:r w:rsidR="00F35B32">
        <w:rPr>
          <w:rFonts w:ascii="Times New Roman" w:hAnsi="Times New Roman" w:cs="Times New Roman"/>
          <w:sz w:val="24"/>
          <w:szCs w:val="24"/>
        </w:rPr>
        <w:t>dan pengajaran.</w:t>
      </w:r>
      <w:r w:rsidR="00F35B32">
        <w:rPr>
          <w:rStyle w:val="FootnoteReference"/>
          <w:rFonts w:ascii="Times New Roman" w:hAnsi="Times New Roman" w:cs="Times New Roman"/>
          <w:sz w:val="24"/>
          <w:szCs w:val="24"/>
        </w:rPr>
        <w:footnoteReference w:id="27"/>
      </w:r>
      <w:r w:rsidR="00CB2B0F">
        <w:rPr>
          <w:rFonts w:ascii="Times New Roman" w:hAnsi="Times New Roman" w:cs="Times New Roman"/>
          <w:sz w:val="24"/>
          <w:szCs w:val="24"/>
        </w:rPr>
        <w:t xml:space="preserve"> Jadi dapat dikatakan bahwa kata </w:t>
      </w:r>
      <w:r w:rsidR="00CB2B0F">
        <w:rPr>
          <w:rFonts w:ascii="Times New Roman" w:hAnsi="Times New Roman" w:cs="Times New Roman"/>
          <w:i/>
          <w:sz w:val="24"/>
          <w:szCs w:val="24"/>
        </w:rPr>
        <w:t xml:space="preserve">Ta’lim </w:t>
      </w:r>
      <w:r w:rsidR="00CB2B0F">
        <w:rPr>
          <w:rFonts w:ascii="Times New Roman" w:hAnsi="Times New Roman" w:cs="Times New Roman"/>
          <w:sz w:val="24"/>
          <w:szCs w:val="24"/>
        </w:rPr>
        <w:t>merupakan sebuah konsep pembelajaran yang dimana lebih menekankan pada proses pengajaran dan pentrasferan ilmu pengetahuan (aspek kognitif) dari pengajar (</w:t>
      </w:r>
      <w:r w:rsidR="00CB2B0F">
        <w:rPr>
          <w:rFonts w:ascii="Times New Roman" w:hAnsi="Times New Roman" w:cs="Times New Roman"/>
          <w:i/>
          <w:sz w:val="24"/>
          <w:szCs w:val="24"/>
        </w:rPr>
        <w:t>mu’allim</w:t>
      </w:r>
      <w:r w:rsidR="00CB2B0F">
        <w:rPr>
          <w:rFonts w:ascii="Times New Roman" w:hAnsi="Times New Roman" w:cs="Times New Roman"/>
          <w:sz w:val="24"/>
          <w:szCs w:val="24"/>
        </w:rPr>
        <w:t>) kepada murid yang diajar (</w:t>
      </w:r>
      <w:r w:rsidR="00CB2B0F" w:rsidRPr="00CB2B0F">
        <w:rPr>
          <w:rFonts w:ascii="Times New Roman" w:hAnsi="Times New Roman" w:cs="Times New Roman"/>
          <w:i/>
          <w:sz w:val="24"/>
          <w:szCs w:val="24"/>
        </w:rPr>
        <w:t>muta’allim</w:t>
      </w:r>
      <w:r w:rsidR="00CB2B0F">
        <w:rPr>
          <w:rFonts w:ascii="Times New Roman" w:hAnsi="Times New Roman" w:cs="Times New Roman"/>
          <w:sz w:val="24"/>
          <w:szCs w:val="24"/>
        </w:rPr>
        <w:t xml:space="preserve">). </w:t>
      </w:r>
    </w:p>
    <w:p w:rsidR="001576F4" w:rsidRPr="001329BE" w:rsidRDefault="001576F4" w:rsidP="001576F4">
      <w:pPr>
        <w:pStyle w:val="ListParagraph"/>
        <w:numPr>
          <w:ilvl w:val="0"/>
          <w:numId w:val="6"/>
        </w:numPr>
        <w:tabs>
          <w:tab w:val="left" w:pos="90"/>
        </w:tabs>
        <w:spacing w:after="160" w:line="360" w:lineRule="auto"/>
        <w:jc w:val="both"/>
        <w:rPr>
          <w:rFonts w:ascii="Times New Roman" w:hAnsi="Times New Roman" w:cs="Times New Roman"/>
          <w:sz w:val="24"/>
          <w:szCs w:val="24"/>
        </w:rPr>
      </w:pPr>
      <w:r w:rsidRPr="001329BE">
        <w:rPr>
          <w:rFonts w:ascii="Times New Roman" w:hAnsi="Times New Roman" w:cs="Times New Roman"/>
          <w:sz w:val="24"/>
          <w:szCs w:val="24"/>
        </w:rPr>
        <w:t xml:space="preserve">Ta’dib </w:t>
      </w:r>
    </w:p>
    <w:p w:rsidR="000019BF" w:rsidRDefault="00302EF2" w:rsidP="001576F4">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0019BF">
        <w:rPr>
          <w:rFonts w:ascii="Times New Roman" w:hAnsi="Times New Roman" w:cs="Times New Roman"/>
          <w:sz w:val="24"/>
          <w:szCs w:val="24"/>
        </w:rPr>
        <w:tab/>
      </w:r>
      <w:r>
        <w:rPr>
          <w:rFonts w:ascii="Times New Roman" w:hAnsi="Times New Roman" w:cs="Times New Roman"/>
          <w:sz w:val="24"/>
          <w:szCs w:val="24"/>
        </w:rPr>
        <w:t xml:space="preserve">Kata </w:t>
      </w:r>
      <w:r>
        <w:rPr>
          <w:rFonts w:ascii="Times New Roman" w:hAnsi="Times New Roman" w:cs="Times New Roman"/>
          <w:i/>
          <w:sz w:val="24"/>
          <w:szCs w:val="24"/>
        </w:rPr>
        <w:t xml:space="preserve">Ta’dib </w:t>
      </w:r>
      <w:r>
        <w:rPr>
          <w:rFonts w:ascii="Times New Roman" w:hAnsi="Times New Roman" w:cs="Times New Roman"/>
          <w:sz w:val="24"/>
          <w:szCs w:val="24"/>
        </w:rPr>
        <w:t xml:space="preserve">berasal dari kata </w:t>
      </w:r>
      <w:r>
        <w:rPr>
          <w:rFonts w:ascii="Times New Roman" w:hAnsi="Times New Roman" w:cs="Times New Roman"/>
          <w:i/>
          <w:sz w:val="24"/>
          <w:szCs w:val="24"/>
        </w:rPr>
        <w:t>Adab</w:t>
      </w:r>
      <w:r w:rsidR="00107332">
        <w:rPr>
          <w:rFonts w:ascii="Times New Roman" w:hAnsi="Times New Roman" w:cs="Times New Roman"/>
          <w:i/>
          <w:sz w:val="24"/>
          <w:szCs w:val="24"/>
        </w:rPr>
        <w:t xml:space="preserve"> </w:t>
      </w:r>
      <w:r w:rsidR="00107332">
        <w:rPr>
          <w:rFonts w:ascii="Times New Roman" w:hAnsi="Times New Roman" w:cs="Times New Roman"/>
          <w:sz w:val="24"/>
          <w:szCs w:val="24"/>
        </w:rPr>
        <w:t>(bahasa Arab)</w:t>
      </w:r>
      <w:r>
        <w:rPr>
          <w:rFonts w:ascii="Times New Roman" w:hAnsi="Times New Roman" w:cs="Times New Roman"/>
          <w:i/>
          <w:sz w:val="24"/>
          <w:szCs w:val="24"/>
        </w:rPr>
        <w:t xml:space="preserve"> </w:t>
      </w:r>
      <w:r w:rsidR="00107332">
        <w:rPr>
          <w:rFonts w:ascii="Times New Roman" w:hAnsi="Times New Roman" w:cs="Times New Roman"/>
          <w:sz w:val="24"/>
          <w:szCs w:val="24"/>
        </w:rPr>
        <w:t xml:space="preserve">yang artinya prilaku dan sikap sopan. Kata ini juga dapat diartikan sebagai </w:t>
      </w:r>
      <w:proofErr w:type="gramStart"/>
      <w:r w:rsidR="00107332">
        <w:rPr>
          <w:rFonts w:ascii="Times New Roman" w:hAnsi="Times New Roman" w:cs="Times New Roman"/>
          <w:i/>
          <w:sz w:val="24"/>
          <w:szCs w:val="24"/>
        </w:rPr>
        <w:t>doa</w:t>
      </w:r>
      <w:proofErr w:type="gramEnd"/>
      <w:r w:rsidR="00107332">
        <w:rPr>
          <w:rFonts w:ascii="Times New Roman" w:hAnsi="Times New Roman" w:cs="Times New Roman"/>
          <w:sz w:val="24"/>
          <w:szCs w:val="24"/>
        </w:rPr>
        <w:t xml:space="preserve">, hal ini dikarenakan doa dapat dipercaya sebagai salah satu </w:t>
      </w:r>
      <w:r w:rsidR="006E7829">
        <w:rPr>
          <w:rFonts w:ascii="Times New Roman" w:hAnsi="Times New Roman" w:cs="Times New Roman"/>
          <w:sz w:val="24"/>
          <w:szCs w:val="24"/>
        </w:rPr>
        <w:t>cara untu membimbing manusia ke</w:t>
      </w:r>
      <w:r w:rsidR="00107332">
        <w:rPr>
          <w:rFonts w:ascii="Times New Roman" w:hAnsi="Times New Roman" w:cs="Times New Roman"/>
          <w:sz w:val="24"/>
          <w:szCs w:val="24"/>
        </w:rPr>
        <w:t xml:space="preserve"> </w:t>
      </w:r>
      <w:r w:rsidR="006E7829">
        <w:rPr>
          <w:rFonts w:ascii="Times New Roman" w:hAnsi="Times New Roman" w:cs="Times New Roman"/>
          <w:sz w:val="24"/>
          <w:szCs w:val="24"/>
        </w:rPr>
        <w:t>a</w:t>
      </w:r>
      <w:r w:rsidR="00107332">
        <w:rPr>
          <w:rFonts w:ascii="Times New Roman" w:hAnsi="Times New Roman" w:cs="Times New Roman"/>
          <w:sz w:val="24"/>
          <w:szCs w:val="24"/>
        </w:rPr>
        <w:t xml:space="preserve">rah yang lebih baik dan kepada sifat yang </w:t>
      </w:r>
      <w:r w:rsidR="00840499">
        <w:rPr>
          <w:rFonts w:ascii="Times New Roman" w:hAnsi="Times New Roman" w:cs="Times New Roman"/>
          <w:sz w:val="24"/>
          <w:szCs w:val="24"/>
        </w:rPr>
        <w:t>terpuji dan terhindar dari sifat</w:t>
      </w:r>
      <w:r w:rsidR="00107332">
        <w:rPr>
          <w:rFonts w:ascii="Times New Roman" w:hAnsi="Times New Roman" w:cs="Times New Roman"/>
          <w:sz w:val="24"/>
          <w:szCs w:val="24"/>
        </w:rPr>
        <w:t xml:space="preserve"> yang tidak terpuji.</w:t>
      </w:r>
      <w:r w:rsidR="00107332">
        <w:rPr>
          <w:rStyle w:val="FootnoteReference"/>
          <w:rFonts w:ascii="Times New Roman" w:hAnsi="Times New Roman" w:cs="Times New Roman"/>
          <w:sz w:val="24"/>
          <w:szCs w:val="24"/>
        </w:rPr>
        <w:footnoteReference w:id="28"/>
      </w:r>
      <w:r w:rsidR="00107332">
        <w:rPr>
          <w:rFonts w:ascii="Times New Roman" w:hAnsi="Times New Roman" w:cs="Times New Roman"/>
          <w:sz w:val="24"/>
          <w:szCs w:val="24"/>
        </w:rPr>
        <w:t xml:space="preserve"> Sedangkan Al-Zajjaj, menjelaskan bahwa </w:t>
      </w:r>
      <w:r w:rsidR="00107332">
        <w:rPr>
          <w:rFonts w:ascii="Times New Roman" w:hAnsi="Times New Roman" w:cs="Times New Roman"/>
          <w:i/>
          <w:sz w:val="24"/>
          <w:szCs w:val="24"/>
        </w:rPr>
        <w:t xml:space="preserve">ta’dib </w:t>
      </w:r>
      <w:r w:rsidR="00107332">
        <w:rPr>
          <w:rFonts w:ascii="Times New Roman" w:hAnsi="Times New Roman" w:cs="Times New Roman"/>
          <w:sz w:val="24"/>
          <w:szCs w:val="24"/>
        </w:rPr>
        <w:t xml:space="preserve">merupakan sebagai </w:t>
      </w:r>
      <w:proofErr w:type="gramStart"/>
      <w:r w:rsidR="00107332">
        <w:rPr>
          <w:rFonts w:ascii="Times New Roman" w:hAnsi="Times New Roman" w:cs="Times New Roman"/>
          <w:sz w:val="24"/>
          <w:szCs w:val="24"/>
        </w:rPr>
        <w:t>cara</w:t>
      </w:r>
      <w:proofErr w:type="gramEnd"/>
      <w:r w:rsidR="00107332">
        <w:rPr>
          <w:rFonts w:ascii="Times New Roman" w:hAnsi="Times New Roman" w:cs="Times New Roman"/>
          <w:sz w:val="24"/>
          <w:szCs w:val="24"/>
        </w:rPr>
        <w:t xml:space="preserve"> Tuhan dalam mengajarkan Nabi-Nya.</w:t>
      </w:r>
      <w:r w:rsidR="00107332">
        <w:rPr>
          <w:rStyle w:val="FootnoteReference"/>
          <w:rFonts w:ascii="Times New Roman" w:hAnsi="Times New Roman" w:cs="Times New Roman"/>
          <w:sz w:val="24"/>
          <w:szCs w:val="24"/>
        </w:rPr>
        <w:footnoteReference w:id="29"/>
      </w:r>
      <w:r w:rsidR="00107332">
        <w:rPr>
          <w:rFonts w:ascii="Times New Roman" w:hAnsi="Times New Roman" w:cs="Times New Roman"/>
          <w:sz w:val="24"/>
          <w:szCs w:val="24"/>
        </w:rPr>
        <w:t xml:space="preserve"> </w:t>
      </w:r>
    </w:p>
    <w:p w:rsidR="006E7829" w:rsidRDefault="00840499" w:rsidP="001576F4">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E7829">
        <w:rPr>
          <w:rFonts w:ascii="Times New Roman" w:hAnsi="Times New Roman" w:cs="Times New Roman"/>
          <w:sz w:val="24"/>
          <w:szCs w:val="24"/>
        </w:rPr>
        <w:t xml:space="preserve"> </w:t>
      </w:r>
      <w:r>
        <w:rPr>
          <w:rFonts w:ascii="Times New Roman" w:hAnsi="Times New Roman" w:cs="Times New Roman"/>
          <w:sz w:val="24"/>
          <w:szCs w:val="24"/>
        </w:rPr>
        <w:t>Menurut pandangan lain</w:t>
      </w:r>
      <w:r w:rsidR="006E7829">
        <w:rPr>
          <w:rFonts w:ascii="Times New Roman" w:hAnsi="Times New Roman" w:cs="Times New Roman"/>
          <w:sz w:val="24"/>
          <w:szCs w:val="24"/>
        </w:rPr>
        <w:t xml:space="preserve"> </w:t>
      </w:r>
      <w:r>
        <w:rPr>
          <w:rFonts w:ascii="Times New Roman" w:hAnsi="Times New Roman" w:cs="Times New Roman"/>
          <w:sz w:val="24"/>
          <w:szCs w:val="24"/>
        </w:rPr>
        <w:t xml:space="preserve">kata </w:t>
      </w:r>
      <w:r w:rsidRPr="00840499">
        <w:rPr>
          <w:rFonts w:ascii="Times New Roman" w:hAnsi="Times New Roman" w:cs="Times New Roman"/>
          <w:i/>
          <w:sz w:val="24"/>
          <w:szCs w:val="24"/>
        </w:rPr>
        <w:t>ta’dib</w:t>
      </w:r>
      <w:r>
        <w:rPr>
          <w:rFonts w:ascii="Times New Roman" w:hAnsi="Times New Roman" w:cs="Times New Roman"/>
          <w:sz w:val="24"/>
          <w:szCs w:val="24"/>
        </w:rPr>
        <w:t xml:space="preserve"> artinya ialah</w:t>
      </w:r>
      <w:r w:rsidR="006E7829" w:rsidRPr="001329BE">
        <w:rPr>
          <w:rFonts w:ascii="Times New Roman" w:hAnsi="Times New Roman" w:cs="Times New Roman"/>
          <w:sz w:val="24"/>
          <w:szCs w:val="24"/>
        </w:rPr>
        <w:t xml:space="preserve"> pendidikan atau mendidik</w:t>
      </w:r>
      <w:r>
        <w:rPr>
          <w:rFonts w:ascii="Times New Roman" w:hAnsi="Times New Roman" w:cs="Times New Roman"/>
          <w:sz w:val="24"/>
          <w:szCs w:val="24"/>
        </w:rPr>
        <w:t>, hal</w:t>
      </w:r>
      <w:r w:rsidR="006E7829" w:rsidRPr="001329BE">
        <w:rPr>
          <w:rFonts w:ascii="Times New Roman" w:hAnsi="Times New Roman" w:cs="Times New Roman"/>
          <w:sz w:val="24"/>
          <w:szCs w:val="24"/>
        </w:rPr>
        <w:t xml:space="preserve"> ini bisa dilacak dalam hadis</w:t>
      </w:r>
      <w:r w:rsidR="006E7829">
        <w:rPr>
          <w:rFonts w:ascii="Times New Roman" w:hAnsi="Times New Roman" w:cs="Times New Roman"/>
          <w:sz w:val="24"/>
          <w:szCs w:val="24"/>
        </w:rPr>
        <w:t>t</w:t>
      </w:r>
      <w:r w:rsidR="006E7829" w:rsidRPr="001329BE">
        <w:rPr>
          <w:rFonts w:ascii="Times New Roman" w:hAnsi="Times New Roman" w:cs="Times New Roman"/>
          <w:sz w:val="24"/>
          <w:szCs w:val="24"/>
        </w:rPr>
        <w:t xml:space="preserve"> Nabi Muhammad Saw yang berbunyi: </w:t>
      </w:r>
      <w:r w:rsidR="006E7829" w:rsidRPr="00840499">
        <w:rPr>
          <w:rFonts w:ascii="Times New Roman" w:hAnsi="Times New Roman" w:cs="Times New Roman"/>
          <w:i/>
          <w:sz w:val="24"/>
          <w:szCs w:val="24"/>
        </w:rPr>
        <w:t>“Addabani Rabbi Fa’ ahsana Ta’dib”</w:t>
      </w:r>
      <w:r w:rsidR="006E7829" w:rsidRPr="001329BE">
        <w:rPr>
          <w:rFonts w:ascii="Times New Roman" w:hAnsi="Times New Roman" w:cs="Times New Roman"/>
          <w:sz w:val="24"/>
          <w:szCs w:val="24"/>
        </w:rPr>
        <w:t xml:space="preserve"> (Tuhanku telah </w:t>
      </w:r>
      <w:r w:rsidR="006E7829" w:rsidRPr="001329BE">
        <w:rPr>
          <w:rFonts w:ascii="Times New Roman" w:hAnsi="Times New Roman" w:cs="Times New Roman"/>
          <w:sz w:val="24"/>
          <w:szCs w:val="24"/>
        </w:rPr>
        <w:lastRenderedPageBreak/>
        <w:t>mendidikku, sehingga menjadikan baik pendidikanku). Dengan jelas hadis ini menyebutkan kata Ta’dib atau turunnya (addabani) yang diartikan sebagai pendidikan atau pendidik.</w:t>
      </w:r>
      <w:r w:rsidR="006E7829" w:rsidRPr="001329BE">
        <w:rPr>
          <w:rStyle w:val="FootnoteReference"/>
          <w:rFonts w:ascii="Times New Roman" w:hAnsi="Times New Roman" w:cs="Times New Roman"/>
          <w:sz w:val="24"/>
          <w:szCs w:val="24"/>
        </w:rPr>
        <w:footnoteReference w:id="30"/>
      </w:r>
    </w:p>
    <w:p w:rsidR="000635D0" w:rsidRDefault="00E00CC8" w:rsidP="000635D0">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19BF">
        <w:rPr>
          <w:rFonts w:ascii="Times New Roman" w:hAnsi="Times New Roman" w:cs="Times New Roman"/>
          <w:sz w:val="24"/>
          <w:szCs w:val="24"/>
        </w:rPr>
        <w:t xml:space="preserve">Konsep </w:t>
      </w:r>
      <w:r w:rsidR="000019BF">
        <w:rPr>
          <w:rFonts w:ascii="Times New Roman" w:hAnsi="Times New Roman" w:cs="Times New Roman"/>
          <w:i/>
          <w:sz w:val="24"/>
          <w:szCs w:val="24"/>
        </w:rPr>
        <w:t xml:space="preserve">ta’dib </w:t>
      </w:r>
      <w:r w:rsidR="000019BF">
        <w:rPr>
          <w:rFonts w:ascii="Times New Roman" w:hAnsi="Times New Roman" w:cs="Times New Roman"/>
          <w:sz w:val="24"/>
          <w:szCs w:val="24"/>
        </w:rPr>
        <w:t xml:space="preserve">ini pertama kali dicetuskan oleh Syed M. Naquib al-Attas. Hal ini dapat dilihat dalam karya monumentalnya yaitu </w:t>
      </w:r>
      <w:r w:rsidR="000019BF">
        <w:rPr>
          <w:rFonts w:ascii="Times New Roman" w:hAnsi="Times New Roman" w:cs="Times New Roman"/>
          <w:i/>
          <w:sz w:val="24"/>
          <w:szCs w:val="24"/>
        </w:rPr>
        <w:t>The Co</w:t>
      </w:r>
      <w:r w:rsidR="000635D0">
        <w:rPr>
          <w:rFonts w:ascii="Times New Roman" w:hAnsi="Times New Roman" w:cs="Times New Roman"/>
          <w:i/>
          <w:sz w:val="24"/>
          <w:szCs w:val="24"/>
        </w:rPr>
        <w:t>n</w:t>
      </w:r>
      <w:r w:rsidR="000019BF">
        <w:rPr>
          <w:rFonts w:ascii="Times New Roman" w:hAnsi="Times New Roman" w:cs="Times New Roman"/>
          <w:i/>
          <w:sz w:val="24"/>
          <w:szCs w:val="24"/>
        </w:rPr>
        <w:t xml:space="preserve">cept of Education In Islam: A Framwork for an Islamic Philoshopy of Education, </w:t>
      </w:r>
      <w:r w:rsidR="000019BF">
        <w:rPr>
          <w:rFonts w:ascii="Times New Roman" w:hAnsi="Times New Roman" w:cs="Times New Roman"/>
          <w:sz w:val="24"/>
          <w:szCs w:val="24"/>
        </w:rPr>
        <w:t>dan dalam Konferensi Dunia Pertama dan kedua tentang Pendidikan Islam di Mekkah dan Islambad</w:t>
      </w:r>
      <w:r>
        <w:rPr>
          <w:rFonts w:ascii="Times New Roman" w:hAnsi="Times New Roman" w:cs="Times New Roman"/>
          <w:sz w:val="24"/>
          <w:szCs w:val="24"/>
        </w:rPr>
        <w:t xml:space="preserve">, </w:t>
      </w:r>
      <w:r w:rsidR="000019BF">
        <w:rPr>
          <w:rFonts w:ascii="Times New Roman" w:hAnsi="Times New Roman" w:cs="Times New Roman"/>
          <w:sz w:val="24"/>
          <w:szCs w:val="24"/>
        </w:rPr>
        <w:t>menurutnya bahwa konsep yang paling tepat dan sesuai untuk pendidikan adalah kon</w:t>
      </w:r>
      <w:r w:rsidR="009D1F9B">
        <w:rPr>
          <w:rFonts w:ascii="Times New Roman" w:hAnsi="Times New Roman" w:cs="Times New Roman"/>
          <w:sz w:val="24"/>
          <w:szCs w:val="24"/>
        </w:rPr>
        <w:t>s</w:t>
      </w:r>
      <w:r w:rsidR="000019BF">
        <w:rPr>
          <w:rFonts w:ascii="Times New Roman" w:hAnsi="Times New Roman" w:cs="Times New Roman"/>
          <w:sz w:val="24"/>
          <w:szCs w:val="24"/>
        </w:rPr>
        <w:t xml:space="preserve">ep </w:t>
      </w:r>
      <w:r w:rsidR="000019BF">
        <w:rPr>
          <w:rFonts w:ascii="Times New Roman" w:hAnsi="Times New Roman" w:cs="Times New Roman"/>
          <w:i/>
          <w:sz w:val="24"/>
          <w:szCs w:val="24"/>
        </w:rPr>
        <w:t>ta’dib</w:t>
      </w:r>
      <w:r w:rsidR="000019BF">
        <w:rPr>
          <w:rFonts w:ascii="Times New Roman" w:hAnsi="Times New Roman" w:cs="Times New Roman"/>
          <w:sz w:val="24"/>
          <w:szCs w:val="24"/>
        </w:rPr>
        <w:t xml:space="preserve">, </w:t>
      </w:r>
      <w:r>
        <w:rPr>
          <w:rFonts w:ascii="Times New Roman" w:hAnsi="Times New Roman" w:cs="Times New Roman"/>
          <w:sz w:val="24"/>
          <w:szCs w:val="24"/>
        </w:rPr>
        <w:t xml:space="preserve">bukan konsep yang lainnya seperti </w:t>
      </w:r>
      <w:r>
        <w:rPr>
          <w:rFonts w:ascii="Times New Roman" w:hAnsi="Times New Roman" w:cs="Times New Roman"/>
          <w:i/>
          <w:sz w:val="24"/>
          <w:szCs w:val="24"/>
        </w:rPr>
        <w:t xml:space="preserve">tarbiyah </w:t>
      </w:r>
      <w:r w:rsidRPr="00E00CC8">
        <w:rPr>
          <w:rFonts w:ascii="Times New Roman" w:hAnsi="Times New Roman" w:cs="Times New Roman"/>
          <w:sz w:val="24"/>
          <w:szCs w:val="24"/>
        </w:rPr>
        <w:t>dan</w:t>
      </w:r>
      <w:r>
        <w:rPr>
          <w:rFonts w:ascii="Times New Roman" w:hAnsi="Times New Roman" w:cs="Times New Roman"/>
          <w:i/>
          <w:sz w:val="24"/>
          <w:szCs w:val="24"/>
        </w:rPr>
        <w:t xml:space="preserve"> ta’lim</w:t>
      </w:r>
      <w:r>
        <w:rPr>
          <w:rFonts w:ascii="Times New Roman" w:hAnsi="Times New Roman" w:cs="Times New Roman"/>
          <w:sz w:val="24"/>
          <w:szCs w:val="24"/>
        </w:rPr>
        <w:t xml:space="preserve">. Al-attas mengatakan bahwa konsep </w:t>
      </w:r>
      <w:r>
        <w:rPr>
          <w:rFonts w:ascii="Times New Roman" w:hAnsi="Times New Roman" w:cs="Times New Roman"/>
          <w:i/>
          <w:sz w:val="24"/>
          <w:szCs w:val="24"/>
        </w:rPr>
        <w:t xml:space="preserve">tarbiyah </w:t>
      </w:r>
      <w:r>
        <w:rPr>
          <w:rFonts w:ascii="Times New Roman" w:hAnsi="Times New Roman" w:cs="Times New Roman"/>
          <w:sz w:val="24"/>
          <w:szCs w:val="24"/>
        </w:rPr>
        <w:t xml:space="preserve">hanya menekankan pada pada aspek emosional dan fisikal manusia, menurutnya konsep </w:t>
      </w:r>
      <w:r>
        <w:rPr>
          <w:rFonts w:ascii="Times New Roman" w:hAnsi="Times New Roman" w:cs="Times New Roman"/>
          <w:i/>
          <w:sz w:val="24"/>
          <w:szCs w:val="24"/>
        </w:rPr>
        <w:t xml:space="preserve">tarbiyah </w:t>
      </w:r>
      <w:r w:rsidRPr="00E00CC8">
        <w:rPr>
          <w:rFonts w:ascii="Times New Roman" w:hAnsi="Times New Roman" w:cs="Times New Roman"/>
          <w:sz w:val="24"/>
          <w:szCs w:val="24"/>
        </w:rPr>
        <w:t xml:space="preserve">bukan hanya untuk manusia saja namun lebih dari itu </w:t>
      </w:r>
      <w:r>
        <w:rPr>
          <w:rFonts w:ascii="Times New Roman" w:hAnsi="Times New Roman" w:cs="Times New Roman"/>
          <w:sz w:val="24"/>
          <w:szCs w:val="24"/>
        </w:rPr>
        <w:t xml:space="preserve">berlaku untuk hewan dan tumbuh-tumbuhan, hal ini menrutnya bahwa konsep </w:t>
      </w:r>
      <w:r>
        <w:rPr>
          <w:rFonts w:ascii="Times New Roman" w:hAnsi="Times New Roman" w:cs="Times New Roman"/>
          <w:i/>
          <w:sz w:val="24"/>
          <w:szCs w:val="24"/>
        </w:rPr>
        <w:t xml:space="preserve">tarbiyah </w:t>
      </w:r>
      <w:r>
        <w:rPr>
          <w:rFonts w:ascii="Times New Roman" w:hAnsi="Times New Roman" w:cs="Times New Roman"/>
          <w:sz w:val="24"/>
          <w:szCs w:val="24"/>
        </w:rPr>
        <w:t>tidak tepat untuk</w:t>
      </w:r>
      <w:r w:rsidR="000635D0">
        <w:rPr>
          <w:rFonts w:ascii="Times New Roman" w:hAnsi="Times New Roman" w:cs="Times New Roman"/>
          <w:sz w:val="24"/>
          <w:szCs w:val="24"/>
        </w:rPr>
        <w:t xml:space="preserve"> merepresentasikan</w:t>
      </w:r>
      <w:r>
        <w:rPr>
          <w:rFonts w:ascii="Times New Roman" w:hAnsi="Times New Roman" w:cs="Times New Roman"/>
          <w:sz w:val="24"/>
          <w:szCs w:val="24"/>
        </w:rPr>
        <w:t xml:space="preserve"> pendidikan</w:t>
      </w:r>
      <w:r w:rsidR="009D1F9B">
        <w:rPr>
          <w:rFonts w:ascii="Times New Roman" w:hAnsi="Times New Roman" w:cs="Times New Roman"/>
          <w:sz w:val="24"/>
          <w:szCs w:val="24"/>
        </w:rPr>
        <w:t xml:space="preserve"> bagi</w:t>
      </w:r>
      <w:r>
        <w:rPr>
          <w:rFonts w:ascii="Times New Roman" w:hAnsi="Times New Roman" w:cs="Times New Roman"/>
          <w:sz w:val="24"/>
          <w:szCs w:val="24"/>
        </w:rPr>
        <w:t xml:space="preserve"> manusia. Sedangkan konsep </w:t>
      </w:r>
      <w:r>
        <w:rPr>
          <w:rFonts w:ascii="Times New Roman" w:hAnsi="Times New Roman" w:cs="Times New Roman"/>
          <w:i/>
          <w:sz w:val="24"/>
          <w:szCs w:val="24"/>
        </w:rPr>
        <w:t xml:space="preserve">ta’lim </w:t>
      </w:r>
      <w:r>
        <w:rPr>
          <w:rFonts w:ascii="Times New Roman" w:hAnsi="Times New Roman" w:cs="Times New Roman"/>
          <w:sz w:val="24"/>
          <w:szCs w:val="24"/>
        </w:rPr>
        <w:t xml:space="preserve">menurutnya kurang tepat untuk pendidikan, dikarenakan konsep </w:t>
      </w:r>
      <w:r w:rsidRPr="00E00CC8">
        <w:rPr>
          <w:rFonts w:ascii="Times New Roman" w:hAnsi="Times New Roman" w:cs="Times New Roman"/>
          <w:i/>
          <w:sz w:val="24"/>
          <w:szCs w:val="24"/>
        </w:rPr>
        <w:t>ta’lim</w:t>
      </w:r>
      <w:r>
        <w:rPr>
          <w:rFonts w:ascii="Times New Roman" w:hAnsi="Times New Roman" w:cs="Times New Roman"/>
          <w:sz w:val="24"/>
          <w:szCs w:val="24"/>
        </w:rPr>
        <w:t xml:space="preserve"> merupakan sebuah konsep dengan hanya menekankan pada proses pentrasferan ilmu atau lebih kepada aspek kognitif dan menghiraukan konsep yang lainnya seperti aspek afektif dan psikomotorik.</w:t>
      </w:r>
      <w:r w:rsidR="00E92A63">
        <w:rPr>
          <w:rStyle w:val="FootnoteReference"/>
          <w:rFonts w:ascii="Times New Roman" w:hAnsi="Times New Roman" w:cs="Times New Roman"/>
          <w:sz w:val="24"/>
          <w:szCs w:val="24"/>
        </w:rPr>
        <w:footnoteReference w:id="31"/>
      </w:r>
    </w:p>
    <w:p w:rsidR="00667233" w:rsidRDefault="000635D0" w:rsidP="00667233">
      <w:pPr>
        <w:pStyle w:val="ListParagraph"/>
        <w:tabs>
          <w:tab w:val="left" w:pos="90"/>
        </w:tabs>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Al-attas selaku penggagas </w:t>
      </w:r>
      <w:proofErr w:type="gramStart"/>
      <w:r>
        <w:rPr>
          <w:rFonts w:ascii="Times New Roman" w:hAnsi="Times New Roman" w:cs="Times New Roman"/>
          <w:sz w:val="24"/>
          <w:szCs w:val="24"/>
        </w:rPr>
        <w:t xml:space="preserve">konsep </w:t>
      </w:r>
      <w:r w:rsidR="00E00CC8" w:rsidRPr="000635D0">
        <w:rPr>
          <w:rFonts w:ascii="Times New Roman" w:hAnsi="Times New Roman" w:cs="Times New Roman"/>
          <w:sz w:val="24"/>
          <w:szCs w:val="24"/>
        </w:rPr>
        <w:t xml:space="preserve"> </w:t>
      </w:r>
      <w:r>
        <w:rPr>
          <w:rFonts w:ascii="Times New Roman" w:hAnsi="Times New Roman" w:cs="Times New Roman"/>
          <w:i/>
          <w:sz w:val="24"/>
          <w:szCs w:val="24"/>
        </w:rPr>
        <w:t>ta’dib</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mengartikan </w:t>
      </w:r>
      <w:r>
        <w:rPr>
          <w:rFonts w:ascii="Times New Roman" w:hAnsi="Times New Roman" w:cs="Times New Roman"/>
          <w:i/>
          <w:sz w:val="24"/>
          <w:szCs w:val="24"/>
        </w:rPr>
        <w:t xml:space="preserve">ta’dib </w:t>
      </w:r>
      <w:r>
        <w:rPr>
          <w:rFonts w:ascii="Times New Roman" w:hAnsi="Times New Roman" w:cs="Times New Roman"/>
          <w:sz w:val="24"/>
          <w:szCs w:val="24"/>
        </w:rPr>
        <w:t xml:space="preserve">sebagai pendidikan. Menurutnya </w:t>
      </w:r>
      <w:r w:rsidR="00821734">
        <w:rPr>
          <w:rFonts w:ascii="Times New Roman" w:hAnsi="Times New Roman" w:cs="Times New Roman"/>
          <w:sz w:val="24"/>
          <w:szCs w:val="24"/>
        </w:rPr>
        <w:t>pendidikan adalah meresap</w:t>
      </w:r>
      <w:r>
        <w:rPr>
          <w:rFonts w:ascii="Times New Roman" w:hAnsi="Times New Roman" w:cs="Times New Roman"/>
          <w:sz w:val="24"/>
          <w:szCs w:val="24"/>
        </w:rPr>
        <w:t>kan dan men</w:t>
      </w:r>
      <w:r w:rsidR="009D1F9B">
        <w:rPr>
          <w:rFonts w:ascii="Times New Roman" w:hAnsi="Times New Roman" w:cs="Times New Roman"/>
          <w:sz w:val="24"/>
          <w:szCs w:val="24"/>
        </w:rPr>
        <w:t xml:space="preserve">anamkan adab pada diri manusia </w:t>
      </w:r>
      <w:r>
        <w:rPr>
          <w:rFonts w:ascii="Times New Roman" w:hAnsi="Times New Roman" w:cs="Times New Roman"/>
          <w:sz w:val="24"/>
          <w:szCs w:val="24"/>
        </w:rPr>
        <w:t xml:space="preserve">yaitu </w:t>
      </w:r>
      <w:r>
        <w:rPr>
          <w:rFonts w:ascii="Times New Roman" w:hAnsi="Times New Roman" w:cs="Times New Roman"/>
          <w:i/>
          <w:sz w:val="24"/>
          <w:szCs w:val="24"/>
        </w:rPr>
        <w:t>ta’dib</w:t>
      </w:r>
      <w:r>
        <w:rPr>
          <w:rFonts w:ascii="Times New Roman" w:hAnsi="Times New Roman" w:cs="Times New Roman"/>
          <w:sz w:val="24"/>
          <w:szCs w:val="24"/>
        </w:rPr>
        <w:t>.</w:t>
      </w:r>
      <w:r w:rsidR="00821734">
        <w:rPr>
          <w:rStyle w:val="FootnoteReference"/>
          <w:rFonts w:ascii="Times New Roman" w:hAnsi="Times New Roman" w:cs="Times New Roman"/>
          <w:sz w:val="24"/>
          <w:szCs w:val="24"/>
        </w:rPr>
        <w:footnoteReference w:id="32"/>
      </w:r>
      <w:r w:rsidR="00053872">
        <w:rPr>
          <w:rFonts w:ascii="Times New Roman" w:hAnsi="Times New Roman" w:cs="Times New Roman"/>
          <w:sz w:val="24"/>
          <w:szCs w:val="24"/>
        </w:rPr>
        <w:t xml:space="preserve"> Jadi dapat dipahami bahwa </w:t>
      </w:r>
      <w:r w:rsidR="00053872">
        <w:rPr>
          <w:rFonts w:ascii="Times New Roman" w:hAnsi="Times New Roman" w:cs="Times New Roman"/>
          <w:i/>
          <w:sz w:val="24"/>
          <w:szCs w:val="24"/>
        </w:rPr>
        <w:t xml:space="preserve">ta’dib </w:t>
      </w:r>
      <w:r w:rsidR="00053872">
        <w:rPr>
          <w:rFonts w:ascii="Times New Roman" w:hAnsi="Times New Roman" w:cs="Times New Roman"/>
          <w:sz w:val="24"/>
          <w:szCs w:val="24"/>
        </w:rPr>
        <w:t>adalah sebuah</w:t>
      </w:r>
      <w:r w:rsidR="007F176E">
        <w:rPr>
          <w:rFonts w:ascii="Times New Roman" w:hAnsi="Times New Roman" w:cs="Times New Roman"/>
          <w:sz w:val="24"/>
          <w:szCs w:val="24"/>
        </w:rPr>
        <w:t xml:space="preserve"> konsep pendidikan dalam Islam yang lebih menekankan pada penanaman adab (</w:t>
      </w:r>
      <w:r w:rsidR="007F176E">
        <w:rPr>
          <w:rFonts w:ascii="Times New Roman" w:hAnsi="Times New Roman" w:cs="Times New Roman"/>
          <w:i/>
          <w:sz w:val="24"/>
          <w:szCs w:val="24"/>
        </w:rPr>
        <w:t>ta’dib</w:t>
      </w:r>
      <w:r w:rsidR="007F176E">
        <w:rPr>
          <w:rFonts w:ascii="Times New Roman" w:hAnsi="Times New Roman" w:cs="Times New Roman"/>
          <w:sz w:val="24"/>
          <w:szCs w:val="24"/>
        </w:rPr>
        <w:t xml:space="preserve">) yang dilakukan melalui proses pendidikan kepada </w:t>
      </w:r>
      <w:r w:rsidR="00C97792">
        <w:rPr>
          <w:rFonts w:ascii="Times New Roman" w:hAnsi="Times New Roman" w:cs="Times New Roman"/>
          <w:sz w:val="24"/>
          <w:szCs w:val="24"/>
        </w:rPr>
        <w:t>manusia baik secara individu maun secara kelompok.</w:t>
      </w:r>
    </w:p>
    <w:p w:rsidR="00425221" w:rsidRPr="00667233" w:rsidRDefault="00425221" w:rsidP="00667233">
      <w:pPr>
        <w:pStyle w:val="ListParagraph"/>
        <w:tabs>
          <w:tab w:val="left" w:pos="90"/>
        </w:tabs>
        <w:spacing w:line="360" w:lineRule="auto"/>
        <w:ind w:left="540"/>
        <w:jc w:val="both"/>
        <w:rPr>
          <w:rFonts w:ascii="Times New Roman" w:hAnsi="Times New Roman" w:cs="Times New Roman"/>
          <w:sz w:val="24"/>
          <w:szCs w:val="24"/>
        </w:rPr>
      </w:pPr>
    </w:p>
    <w:p w:rsidR="00667233" w:rsidRPr="00667233" w:rsidRDefault="00B96148" w:rsidP="00667233">
      <w:pPr>
        <w:pStyle w:val="ListParagraph"/>
        <w:numPr>
          <w:ilvl w:val="0"/>
          <w:numId w:val="1"/>
        </w:numPr>
        <w:tabs>
          <w:tab w:val="left" w:pos="90"/>
        </w:tabs>
        <w:spacing w:line="360" w:lineRule="auto"/>
        <w:ind w:left="426" w:hanging="426"/>
        <w:jc w:val="both"/>
        <w:rPr>
          <w:rFonts w:ascii="Times New Roman" w:hAnsi="Times New Roman" w:cs="Times New Roman"/>
          <w:b/>
          <w:sz w:val="24"/>
          <w:szCs w:val="24"/>
        </w:rPr>
      </w:pPr>
      <w:r w:rsidRPr="00B96148">
        <w:rPr>
          <w:rFonts w:ascii="Times New Roman" w:hAnsi="Times New Roman" w:cs="Times New Roman"/>
          <w:b/>
          <w:sz w:val="24"/>
          <w:szCs w:val="24"/>
        </w:rPr>
        <w:lastRenderedPageBreak/>
        <w:t>Penafsiran ( Q.S. AL-alaq; 1-5) Dalam Tafsir Al-Misbah</w:t>
      </w:r>
    </w:p>
    <w:p w:rsidR="00146229" w:rsidRDefault="00146229" w:rsidP="00667233">
      <w:pPr>
        <w:pStyle w:val="ListParagraph"/>
        <w:tabs>
          <w:tab w:val="left" w:pos="90"/>
        </w:tabs>
        <w:spacing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ab/>
        <w:t xml:space="preserve">           Pada pembahasan ini,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penafsiran Q.S. Al-Alaq 1-5 dalam tafsir al-Misbah, hemat penulis tafsir tersebut memberikan suatu kontribusi interkoneksi dalam konteks pendidikan. Dalam tulisan ini akan mengupas dan menelaah perayat sehngga nantinya dapat menemukan nilai-nilai yang terkandung dalam pendidikan tersebut. Adapun penafsiranya sebagai berikut:</w:t>
      </w:r>
    </w:p>
    <w:p w:rsidR="00146229" w:rsidRDefault="00146229" w:rsidP="00667233">
      <w:pPr>
        <w:pStyle w:val="ListParagraph"/>
        <w:tabs>
          <w:tab w:val="left" w:pos="90"/>
        </w:tabs>
        <w:bidi/>
        <w:spacing w:after="0" w:line="240" w:lineRule="auto"/>
        <w:ind w:left="49" w:right="567"/>
        <w:jc w:val="both"/>
        <w:rPr>
          <w:rFonts w:ascii="Arabic Typesetting" w:hAnsi="Arabic Typesetting" w:cs="Arabic Typesetting"/>
          <w:sz w:val="24"/>
          <w:szCs w:val="24"/>
          <w:rtl/>
        </w:rPr>
      </w:pPr>
      <w:r w:rsidRPr="00146229">
        <w:rPr>
          <w:rFonts w:ascii="Arabic Typesetting" w:hAnsi="Arabic Typesetting" w:cs="Arabic Typesetting"/>
          <w:sz w:val="24"/>
          <w:szCs w:val="24"/>
        </w:rPr>
        <w:sym w:font="HQPB4" w:char="F0F9"/>
      </w:r>
      <w:r w:rsidRPr="00146229">
        <w:rPr>
          <w:rFonts w:ascii="Arabic Typesetting" w:hAnsi="Arabic Typesetting" w:cs="Arabic Typesetting"/>
          <w:sz w:val="24"/>
          <w:szCs w:val="24"/>
        </w:rPr>
        <w:sym w:font="HQPB1" w:char="F026"/>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1" w:char="F08D"/>
      </w:r>
      <w:r w:rsidRPr="00146229">
        <w:rPr>
          <w:rFonts w:ascii="Arabic Typesetting" w:hAnsi="Arabic Typesetting" w:cs="Arabic Typesetting"/>
          <w:sz w:val="24"/>
          <w:szCs w:val="24"/>
        </w:rPr>
        <w:sym w:font="HQPB4" w:char="F0F8"/>
      </w:r>
      <w:r w:rsidRPr="00146229">
        <w:rPr>
          <w:rFonts w:ascii="Arabic Typesetting" w:hAnsi="Arabic Typesetting" w:cs="Arabic Typesetting"/>
          <w:sz w:val="24"/>
          <w:szCs w:val="24"/>
        </w:rPr>
        <w:sym w:font="HQPB2" w:char="F025"/>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C9"/>
      </w:r>
      <w:r w:rsidRPr="00146229">
        <w:rPr>
          <w:rFonts w:ascii="Arabic Typesetting" w:hAnsi="Arabic Typesetting" w:cs="Arabic Typesetting"/>
          <w:sz w:val="24"/>
          <w:szCs w:val="24"/>
        </w:rPr>
        <w:sym w:font="HQPB2" w:char="F04F"/>
      </w:r>
      <w:r w:rsidRPr="00146229">
        <w:rPr>
          <w:rFonts w:ascii="Arabic Typesetting" w:hAnsi="Arabic Typesetting" w:cs="Arabic Typesetting"/>
          <w:sz w:val="24"/>
          <w:szCs w:val="24"/>
        </w:rPr>
        <w:sym w:font="HQPB4" w:char="F0F3"/>
      </w:r>
      <w:r w:rsidRPr="00146229">
        <w:rPr>
          <w:rFonts w:ascii="Arabic Typesetting" w:hAnsi="Arabic Typesetting" w:cs="Arabic Typesetting"/>
          <w:sz w:val="24"/>
          <w:szCs w:val="24"/>
        </w:rPr>
        <w:sym w:font="HQPB1" w:char="F099"/>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4"/>
      </w:r>
      <w:r w:rsidRPr="00146229">
        <w:rPr>
          <w:rFonts w:ascii="Arabic Typesetting" w:hAnsi="Arabic Typesetting" w:cs="Arabic Typesetting"/>
          <w:sz w:val="24"/>
          <w:szCs w:val="24"/>
        </w:rPr>
        <w:sym w:font="HQPB4" w:char="F0CE"/>
      </w:r>
      <w:r w:rsidRPr="00146229">
        <w:rPr>
          <w:rFonts w:ascii="Arabic Typesetting" w:hAnsi="Arabic Typesetting" w:cs="Arabic Typesetting"/>
          <w:sz w:val="24"/>
          <w:szCs w:val="24"/>
        </w:rPr>
        <w:sym w:font="HQPB1" w:char="F02F"/>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9"/>
      </w:r>
      <w:r w:rsidRPr="00146229">
        <w:rPr>
          <w:rFonts w:ascii="Arabic Typesetting" w:hAnsi="Arabic Typesetting" w:cs="Arabic Typesetting"/>
          <w:sz w:val="24"/>
          <w:szCs w:val="24"/>
        </w:rPr>
        <w:sym w:font="HQPB2" w:char="F037"/>
      </w:r>
      <w:r w:rsidRPr="00146229">
        <w:rPr>
          <w:rFonts w:ascii="Arabic Typesetting" w:hAnsi="Arabic Typesetting" w:cs="Arabic Typesetting"/>
          <w:sz w:val="24"/>
          <w:szCs w:val="24"/>
        </w:rPr>
        <w:sym w:font="HQPB4" w:char="F0CE"/>
      </w:r>
      <w:r w:rsidRPr="00146229">
        <w:rPr>
          <w:rFonts w:ascii="Arabic Typesetting" w:hAnsi="Arabic Typesetting" w:cs="Arabic Typesetting"/>
          <w:sz w:val="24"/>
          <w:szCs w:val="24"/>
        </w:rPr>
        <w:sym w:font="HQPB4" w:char="F06E"/>
      </w:r>
      <w:r w:rsidRPr="00146229">
        <w:rPr>
          <w:rFonts w:ascii="Arabic Typesetting" w:hAnsi="Arabic Typesetting" w:cs="Arabic Typesetting"/>
          <w:sz w:val="24"/>
          <w:szCs w:val="24"/>
        </w:rPr>
        <w:sym w:font="HQPB1" w:char="F02F"/>
      </w:r>
      <w:r w:rsidRPr="00146229">
        <w:rPr>
          <w:rFonts w:ascii="Arabic Typesetting" w:hAnsi="Arabic Typesetting" w:cs="Arabic Typesetting"/>
          <w:sz w:val="24"/>
          <w:szCs w:val="24"/>
        </w:rPr>
        <w:sym w:font="HQPB5" w:char="F075"/>
      </w:r>
      <w:r w:rsidRPr="00146229">
        <w:rPr>
          <w:rFonts w:ascii="Arabic Typesetting" w:hAnsi="Arabic Typesetting" w:cs="Arabic Typesetting"/>
          <w:sz w:val="24"/>
          <w:szCs w:val="24"/>
        </w:rPr>
        <w:sym w:font="HQPB1" w:char="F091"/>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2" w:char="F093"/>
      </w:r>
      <w:r w:rsidRPr="00146229">
        <w:rPr>
          <w:rFonts w:ascii="Arabic Typesetting" w:hAnsi="Arabic Typesetting" w:cs="Arabic Typesetting"/>
          <w:sz w:val="24"/>
          <w:szCs w:val="24"/>
        </w:rPr>
        <w:sym w:font="HQPB4" w:char="F0CF"/>
      </w:r>
      <w:r w:rsidRPr="00146229">
        <w:rPr>
          <w:rFonts w:ascii="Arabic Typesetting" w:hAnsi="Arabic Typesetting" w:cs="Arabic Typesetting"/>
          <w:sz w:val="24"/>
          <w:szCs w:val="24"/>
        </w:rPr>
        <w:sym w:font="HQPB3" w:char="F025"/>
      </w:r>
      <w:r w:rsidRPr="00146229">
        <w:rPr>
          <w:rFonts w:ascii="Arabic Typesetting" w:hAnsi="Arabic Typesetting" w:cs="Arabic Typesetting"/>
          <w:sz w:val="24"/>
          <w:szCs w:val="24"/>
        </w:rPr>
        <w:sym w:font="HQPB4" w:char="F0A9"/>
      </w:r>
      <w:r w:rsidRPr="00146229">
        <w:rPr>
          <w:rFonts w:ascii="Arabic Typesetting" w:hAnsi="Arabic Typesetting" w:cs="Arabic Typesetting"/>
          <w:sz w:val="24"/>
          <w:szCs w:val="24"/>
        </w:rPr>
        <w:sym w:font="HQPB3" w:char="F021"/>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2" w:char="F02C"/>
      </w:r>
      <w:r w:rsidRPr="00146229">
        <w:rPr>
          <w:rFonts w:ascii="Arabic Typesetting" w:hAnsi="Arabic Typesetting" w:cs="Arabic Typesetting"/>
          <w:sz w:val="24"/>
          <w:szCs w:val="24"/>
        </w:rPr>
        <w:sym w:font="HQPB5" w:char="F06E"/>
      </w:r>
      <w:r w:rsidRPr="00146229">
        <w:rPr>
          <w:rFonts w:ascii="Arabic Typesetting" w:hAnsi="Arabic Typesetting" w:cs="Arabic Typesetting"/>
          <w:sz w:val="24"/>
          <w:szCs w:val="24"/>
        </w:rPr>
        <w:sym w:font="HQPB2" w:char="F03D"/>
      </w:r>
      <w:r w:rsidRPr="00146229">
        <w:rPr>
          <w:rFonts w:ascii="Arabic Typesetting" w:hAnsi="Arabic Typesetting" w:cs="Arabic Typesetting"/>
          <w:sz w:val="24"/>
          <w:szCs w:val="24"/>
        </w:rPr>
        <w:sym w:font="HQPB5" w:char="F079"/>
      </w:r>
      <w:r w:rsidRPr="00146229">
        <w:rPr>
          <w:rFonts w:ascii="Arabic Typesetting" w:hAnsi="Arabic Typesetting" w:cs="Arabic Typesetting"/>
          <w:sz w:val="24"/>
          <w:szCs w:val="24"/>
        </w:rPr>
        <w:sym w:font="HQPB1" w:char="F07B"/>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2" w:char="F0C7"/>
      </w:r>
      <w:r w:rsidRPr="00146229">
        <w:rPr>
          <w:rFonts w:ascii="Arabic Typesetting" w:hAnsi="Arabic Typesetting" w:cs="Arabic Typesetting"/>
          <w:sz w:val="24"/>
          <w:szCs w:val="24"/>
        </w:rPr>
        <w:sym w:font="HQPB2" w:char="F0CA"/>
      </w:r>
      <w:r w:rsidRPr="00146229">
        <w:rPr>
          <w:rFonts w:ascii="Arabic Typesetting" w:hAnsi="Arabic Typesetting" w:cs="Arabic Typesetting"/>
          <w:sz w:val="24"/>
          <w:szCs w:val="24"/>
        </w:rPr>
        <w:sym w:font="HQPB2" w:char="F0C8"/>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2" w:char="F02C"/>
      </w:r>
      <w:r w:rsidRPr="00146229">
        <w:rPr>
          <w:rFonts w:ascii="Arabic Typesetting" w:hAnsi="Arabic Typesetting" w:cs="Arabic Typesetting"/>
          <w:sz w:val="24"/>
          <w:szCs w:val="24"/>
        </w:rPr>
        <w:sym w:font="HQPB5" w:char="F06E"/>
      </w:r>
      <w:r w:rsidRPr="00146229">
        <w:rPr>
          <w:rFonts w:ascii="Arabic Typesetting" w:hAnsi="Arabic Typesetting" w:cs="Arabic Typesetting"/>
          <w:sz w:val="24"/>
          <w:szCs w:val="24"/>
        </w:rPr>
        <w:sym w:font="HQPB2" w:char="F03D"/>
      </w:r>
      <w:r w:rsidRPr="00146229">
        <w:rPr>
          <w:rFonts w:ascii="Arabic Typesetting" w:hAnsi="Arabic Typesetting" w:cs="Arabic Typesetting"/>
          <w:sz w:val="24"/>
          <w:szCs w:val="24"/>
        </w:rPr>
        <w:sym w:font="HQPB5" w:char="F079"/>
      </w:r>
      <w:r w:rsidRPr="00146229">
        <w:rPr>
          <w:rFonts w:ascii="Arabic Typesetting" w:hAnsi="Arabic Typesetting" w:cs="Arabic Typesetting"/>
          <w:sz w:val="24"/>
          <w:szCs w:val="24"/>
        </w:rPr>
        <w:sym w:font="HQPB1" w:char="F07B"/>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A"/>
      </w:r>
      <w:r w:rsidRPr="00146229">
        <w:rPr>
          <w:rFonts w:ascii="Arabic Typesetting" w:hAnsi="Arabic Typesetting" w:cs="Arabic Typesetting"/>
          <w:sz w:val="24"/>
          <w:szCs w:val="24"/>
        </w:rPr>
        <w:sym w:font="HQPB2" w:char="F060"/>
      </w:r>
      <w:r w:rsidRPr="00146229">
        <w:rPr>
          <w:rFonts w:ascii="Arabic Typesetting" w:hAnsi="Arabic Typesetting" w:cs="Arabic Typesetting"/>
          <w:sz w:val="24"/>
          <w:szCs w:val="24"/>
        </w:rPr>
        <w:sym w:font="HQPB2" w:char="F0BB"/>
      </w:r>
      <w:r w:rsidRPr="00146229">
        <w:rPr>
          <w:rFonts w:ascii="Arabic Typesetting" w:hAnsi="Arabic Typesetting" w:cs="Arabic Typesetting"/>
          <w:sz w:val="24"/>
          <w:szCs w:val="24"/>
        </w:rPr>
        <w:sym w:font="HQPB5" w:char="F07C"/>
      </w:r>
      <w:r w:rsidRPr="00146229">
        <w:rPr>
          <w:rFonts w:ascii="Arabic Typesetting" w:hAnsi="Arabic Typesetting" w:cs="Arabic Typesetting"/>
          <w:sz w:val="24"/>
          <w:szCs w:val="24"/>
        </w:rPr>
        <w:sym w:font="HQPB1" w:char="F0A1"/>
      </w:r>
      <w:r w:rsidRPr="00146229">
        <w:rPr>
          <w:rFonts w:ascii="Arabic Typesetting" w:hAnsi="Arabic Typesetting" w:cs="Arabic Typesetting"/>
          <w:sz w:val="24"/>
          <w:szCs w:val="24"/>
        </w:rPr>
        <w:sym w:font="HQPB2" w:char="F053"/>
      </w:r>
      <w:r w:rsidRPr="00146229">
        <w:rPr>
          <w:rFonts w:ascii="Arabic Typesetting" w:hAnsi="Arabic Typesetting" w:cs="Arabic Typesetting"/>
          <w:sz w:val="24"/>
          <w:szCs w:val="24"/>
        </w:rPr>
        <w:sym w:font="HQPB5" w:char="F04D"/>
      </w:r>
      <w:r w:rsidRPr="00146229">
        <w:rPr>
          <w:rFonts w:ascii="Arabic Typesetting" w:hAnsi="Arabic Typesetting" w:cs="Arabic Typesetting"/>
          <w:sz w:val="24"/>
          <w:szCs w:val="24"/>
        </w:rPr>
        <w:sym w:font="HQPB2" w:char="F07D"/>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F4"/>
      </w:r>
      <w:r w:rsidRPr="00146229">
        <w:rPr>
          <w:rFonts w:ascii="Arabic Typesetting" w:hAnsi="Arabic Typesetting" w:cs="Arabic Typesetting"/>
          <w:sz w:val="24"/>
          <w:szCs w:val="24"/>
        </w:rPr>
        <w:sym w:font="HQPB2" w:char="F060"/>
      </w:r>
      <w:r w:rsidRPr="00146229">
        <w:rPr>
          <w:rFonts w:ascii="Arabic Typesetting" w:hAnsi="Arabic Typesetting" w:cs="Arabic Typesetting"/>
          <w:sz w:val="24"/>
          <w:szCs w:val="24"/>
        </w:rPr>
        <w:sym w:font="HQPB4" w:char="F0CF"/>
      </w:r>
      <w:r w:rsidRPr="00146229">
        <w:rPr>
          <w:rFonts w:ascii="Arabic Typesetting" w:hAnsi="Arabic Typesetting" w:cs="Arabic Typesetting"/>
          <w:sz w:val="24"/>
          <w:szCs w:val="24"/>
        </w:rPr>
        <w:sym w:font="HQPB2" w:char="F042"/>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40"/>
      </w:r>
      <w:r w:rsidRPr="00146229">
        <w:rPr>
          <w:rFonts w:ascii="Arabic Typesetting" w:hAnsi="Arabic Typesetting" w:cs="Arabic Typesetting"/>
          <w:sz w:val="24"/>
          <w:szCs w:val="24"/>
        </w:rPr>
        <w:sym w:font="HQPB2" w:char="F02C"/>
      </w:r>
      <w:r w:rsidRPr="00146229">
        <w:rPr>
          <w:rFonts w:ascii="Arabic Typesetting" w:hAnsi="Arabic Typesetting" w:cs="Arabic Typesetting"/>
          <w:sz w:val="24"/>
          <w:szCs w:val="24"/>
        </w:rPr>
        <w:sym w:font="HQPB5" w:char="F06E"/>
      </w:r>
      <w:r w:rsidRPr="00146229">
        <w:rPr>
          <w:rFonts w:ascii="Arabic Typesetting" w:hAnsi="Arabic Typesetting" w:cs="Arabic Typesetting"/>
          <w:sz w:val="24"/>
          <w:szCs w:val="24"/>
        </w:rPr>
        <w:sym w:font="HQPB2" w:char="F03D"/>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1" w:char="F0E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2" w:char="F0C7"/>
      </w:r>
      <w:r w:rsidRPr="00146229">
        <w:rPr>
          <w:rFonts w:ascii="Arabic Typesetting" w:hAnsi="Arabic Typesetting" w:cs="Arabic Typesetting"/>
          <w:sz w:val="24"/>
          <w:szCs w:val="24"/>
        </w:rPr>
        <w:sym w:font="HQPB2" w:char="F0CB"/>
      </w:r>
      <w:r w:rsidRPr="00146229">
        <w:rPr>
          <w:rFonts w:ascii="Arabic Typesetting" w:hAnsi="Arabic Typesetting" w:cs="Arabic Typesetting"/>
          <w:sz w:val="24"/>
          <w:szCs w:val="24"/>
        </w:rPr>
        <w:sym w:font="HQPB2" w:char="F0C8"/>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F9"/>
      </w:r>
      <w:r w:rsidRPr="00146229">
        <w:rPr>
          <w:rFonts w:ascii="Arabic Typesetting" w:hAnsi="Arabic Typesetting" w:cs="Arabic Typesetting"/>
          <w:sz w:val="24"/>
          <w:szCs w:val="24"/>
        </w:rPr>
        <w:sym w:font="HQPB1" w:char="F026"/>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1" w:char="F08D"/>
      </w:r>
      <w:r w:rsidRPr="00146229">
        <w:rPr>
          <w:rFonts w:ascii="Arabic Typesetting" w:hAnsi="Arabic Typesetting" w:cs="Arabic Typesetting"/>
          <w:sz w:val="24"/>
          <w:szCs w:val="24"/>
        </w:rPr>
        <w:sym w:font="HQPB4" w:char="F0F8"/>
      </w:r>
      <w:r w:rsidRPr="00146229">
        <w:rPr>
          <w:rFonts w:ascii="Arabic Typesetting" w:hAnsi="Arabic Typesetting" w:cs="Arabic Typesetting"/>
          <w:sz w:val="24"/>
          <w:szCs w:val="24"/>
        </w:rPr>
        <w:sym w:font="HQPB2" w:char="F025"/>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9"/>
      </w:r>
      <w:r w:rsidRPr="00146229">
        <w:rPr>
          <w:rFonts w:ascii="Arabic Typesetting" w:hAnsi="Arabic Typesetting" w:cs="Arabic Typesetting"/>
          <w:sz w:val="24"/>
          <w:szCs w:val="24"/>
        </w:rPr>
        <w:sym w:font="HQPB2" w:char="F037"/>
      </w:r>
      <w:r w:rsidRPr="00146229">
        <w:rPr>
          <w:rFonts w:ascii="Arabic Typesetting" w:hAnsi="Arabic Typesetting" w:cs="Arabic Typesetting"/>
          <w:sz w:val="24"/>
          <w:szCs w:val="24"/>
        </w:rPr>
        <w:sym w:font="HQPB4" w:char="F09A"/>
      </w:r>
      <w:r w:rsidRPr="00146229">
        <w:rPr>
          <w:rFonts w:ascii="Arabic Typesetting" w:hAnsi="Arabic Typesetting" w:cs="Arabic Typesetting"/>
          <w:sz w:val="24"/>
          <w:szCs w:val="24"/>
        </w:rPr>
        <w:sym w:font="HQPB1" w:char="F02F"/>
      </w:r>
      <w:r w:rsidRPr="00146229">
        <w:rPr>
          <w:rFonts w:ascii="Arabic Typesetting" w:hAnsi="Arabic Typesetting" w:cs="Arabic Typesetting"/>
          <w:sz w:val="24"/>
          <w:szCs w:val="24"/>
        </w:rPr>
        <w:sym w:font="HQPB5" w:char="F075"/>
      </w:r>
      <w:r w:rsidRPr="00146229">
        <w:rPr>
          <w:rFonts w:ascii="Arabic Typesetting" w:hAnsi="Arabic Typesetting" w:cs="Arabic Typesetting"/>
          <w:sz w:val="24"/>
          <w:szCs w:val="24"/>
        </w:rPr>
        <w:sym w:font="HQPB1" w:char="F091"/>
      </w:r>
      <w:r w:rsidRPr="00146229">
        <w:rPr>
          <w:rFonts w:ascii="Arabic Typesetting" w:hAnsi="Arabic Typesetting" w:cs="Arabic Typesetting"/>
          <w:sz w:val="24"/>
          <w:szCs w:val="24"/>
        </w:rPr>
        <w:sym w:font="HQPB5" w:char="F075"/>
      </w:r>
      <w:r w:rsidRPr="00146229">
        <w:rPr>
          <w:rFonts w:ascii="Arabic Typesetting" w:hAnsi="Arabic Typesetting" w:cs="Arabic Typesetting"/>
          <w:sz w:val="24"/>
          <w:szCs w:val="24"/>
        </w:rPr>
        <w:sym w:font="HQPB2" w:char="F072"/>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E3"/>
      </w:r>
      <w:r w:rsidRPr="00146229">
        <w:rPr>
          <w:rFonts w:ascii="Arabic Typesetting" w:hAnsi="Arabic Typesetting" w:cs="Arabic Typesetting"/>
          <w:sz w:val="24"/>
          <w:szCs w:val="24"/>
        </w:rPr>
        <w:sym w:font="HQPB2" w:char="F050"/>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1" w:char="F08D"/>
      </w:r>
      <w:r w:rsidRPr="00146229">
        <w:rPr>
          <w:rFonts w:ascii="Arabic Typesetting" w:hAnsi="Arabic Typesetting" w:cs="Arabic Typesetting"/>
          <w:sz w:val="24"/>
          <w:szCs w:val="24"/>
        </w:rPr>
        <w:sym w:font="HQPB4" w:char="F0F8"/>
      </w:r>
      <w:r w:rsidRPr="00146229">
        <w:rPr>
          <w:rFonts w:ascii="Arabic Typesetting" w:hAnsi="Arabic Typesetting" w:cs="Arabic Typesetting"/>
          <w:sz w:val="24"/>
          <w:szCs w:val="24"/>
        </w:rPr>
        <w:sym w:font="HQPB2" w:char="F02E"/>
      </w:r>
      <w:r w:rsidRPr="00146229">
        <w:rPr>
          <w:rFonts w:ascii="Arabic Typesetting" w:hAnsi="Arabic Typesetting" w:cs="Arabic Typesetting"/>
          <w:sz w:val="24"/>
          <w:szCs w:val="24"/>
        </w:rPr>
        <w:sym w:font="HQPB5" w:char="F046"/>
      </w:r>
      <w:r w:rsidRPr="00146229">
        <w:rPr>
          <w:rFonts w:ascii="Arabic Typesetting" w:hAnsi="Arabic Typesetting" w:cs="Arabic Typesetting"/>
          <w:sz w:val="24"/>
          <w:szCs w:val="24"/>
        </w:rPr>
        <w:sym w:font="HQPB2" w:char="F07B"/>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2" w:char="F0C7"/>
      </w:r>
      <w:r w:rsidRPr="00146229">
        <w:rPr>
          <w:rFonts w:ascii="Arabic Typesetting" w:hAnsi="Arabic Typesetting" w:cs="Arabic Typesetting"/>
          <w:sz w:val="24"/>
          <w:szCs w:val="24"/>
        </w:rPr>
        <w:sym w:font="HQPB2" w:char="F0CC"/>
      </w:r>
      <w:r w:rsidRPr="00146229">
        <w:rPr>
          <w:rFonts w:ascii="Arabic Typesetting" w:hAnsi="Arabic Typesetting" w:cs="Arabic Typesetting"/>
          <w:sz w:val="24"/>
          <w:szCs w:val="24"/>
        </w:rPr>
        <w:sym w:font="HQPB2" w:char="F0C8"/>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2" w:char="F093"/>
      </w:r>
      <w:r w:rsidRPr="00146229">
        <w:rPr>
          <w:rFonts w:ascii="Arabic Typesetting" w:hAnsi="Arabic Typesetting" w:cs="Arabic Typesetting"/>
          <w:sz w:val="24"/>
          <w:szCs w:val="24"/>
        </w:rPr>
        <w:sym w:font="HQPB4" w:char="F0CF"/>
      </w:r>
      <w:r w:rsidRPr="00146229">
        <w:rPr>
          <w:rFonts w:ascii="Arabic Typesetting" w:hAnsi="Arabic Typesetting" w:cs="Arabic Typesetting"/>
          <w:sz w:val="24"/>
          <w:szCs w:val="24"/>
        </w:rPr>
        <w:sym w:font="HQPB3" w:char="F025"/>
      </w:r>
      <w:r w:rsidRPr="00146229">
        <w:rPr>
          <w:rFonts w:ascii="Arabic Typesetting" w:hAnsi="Arabic Typesetting" w:cs="Arabic Typesetting"/>
          <w:sz w:val="24"/>
          <w:szCs w:val="24"/>
        </w:rPr>
        <w:sym w:font="HQPB4" w:char="F0A9"/>
      </w:r>
      <w:r w:rsidRPr="00146229">
        <w:rPr>
          <w:rFonts w:ascii="Arabic Typesetting" w:hAnsi="Arabic Typesetting" w:cs="Arabic Typesetting"/>
          <w:sz w:val="24"/>
          <w:szCs w:val="24"/>
        </w:rPr>
        <w:sym w:font="HQPB3" w:char="F021"/>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A"/>
      </w:r>
      <w:r w:rsidRPr="00146229">
        <w:rPr>
          <w:rFonts w:ascii="Arabic Typesetting" w:hAnsi="Arabic Typesetting" w:cs="Arabic Typesetting"/>
          <w:sz w:val="24"/>
          <w:szCs w:val="24"/>
        </w:rPr>
        <w:sym w:font="HQPB2" w:char="F04F"/>
      </w:r>
      <w:r w:rsidRPr="00146229">
        <w:rPr>
          <w:rFonts w:ascii="Arabic Typesetting" w:hAnsi="Arabic Typesetting" w:cs="Arabic Typesetting"/>
          <w:sz w:val="24"/>
          <w:szCs w:val="24"/>
        </w:rPr>
        <w:sym w:font="HQPB4" w:char="F0AF"/>
      </w:r>
      <w:r w:rsidRPr="00146229">
        <w:rPr>
          <w:rFonts w:ascii="Arabic Typesetting" w:hAnsi="Arabic Typesetting" w:cs="Arabic Typesetting"/>
          <w:sz w:val="24"/>
          <w:szCs w:val="24"/>
        </w:rPr>
        <w:sym w:font="HQPB2" w:char="F03D"/>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1" w:char="F0E6"/>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C9"/>
      </w:r>
      <w:r w:rsidRPr="00146229">
        <w:rPr>
          <w:rFonts w:ascii="Arabic Typesetting" w:hAnsi="Arabic Typesetting" w:cs="Arabic Typesetting"/>
          <w:sz w:val="24"/>
          <w:szCs w:val="24"/>
        </w:rPr>
        <w:sym w:font="HQPB2" w:char="F04F"/>
      </w:r>
      <w:r w:rsidRPr="00146229">
        <w:rPr>
          <w:rFonts w:ascii="Arabic Typesetting" w:hAnsi="Arabic Typesetting" w:cs="Arabic Typesetting"/>
          <w:sz w:val="24"/>
          <w:szCs w:val="24"/>
        </w:rPr>
        <w:sym w:font="HQPB5" w:char="F06E"/>
      </w:r>
      <w:r w:rsidRPr="00146229">
        <w:rPr>
          <w:rFonts w:ascii="Arabic Typesetting" w:hAnsi="Arabic Typesetting" w:cs="Arabic Typesetting"/>
          <w:sz w:val="24"/>
          <w:szCs w:val="24"/>
        </w:rPr>
        <w:sym w:font="HQPB2" w:char="F03D"/>
      </w:r>
      <w:r w:rsidRPr="00146229">
        <w:rPr>
          <w:rFonts w:ascii="Arabic Typesetting" w:hAnsi="Arabic Typesetting" w:cs="Arabic Typesetting"/>
          <w:sz w:val="24"/>
          <w:szCs w:val="24"/>
        </w:rPr>
        <w:sym w:font="HQPB5" w:char="F073"/>
      </w:r>
      <w:r w:rsidRPr="00146229">
        <w:rPr>
          <w:rFonts w:ascii="Arabic Typesetting" w:hAnsi="Arabic Typesetting" w:cs="Arabic Typesetting"/>
          <w:sz w:val="24"/>
          <w:szCs w:val="24"/>
        </w:rPr>
        <w:sym w:font="HQPB2" w:char="F029"/>
      </w:r>
      <w:r w:rsidRPr="00146229">
        <w:rPr>
          <w:rFonts w:ascii="Arabic Typesetting" w:hAnsi="Arabic Typesetting" w:cs="Arabic Typesetting"/>
          <w:sz w:val="24"/>
          <w:szCs w:val="24"/>
        </w:rPr>
        <w:sym w:font="HQPB4" w:char="F0F8"/>
      </w:r>
      <w:r w:rsidRPr="00146229">
        <w:rPr>
          <w:rFonts w:ascii="Arabic Typesetting" w:hAnsi="Arabic Typesetting" w:cs="Arabic Typesetting"/>
          <w:sz w:val="24"/>
          <w:szCs w:val="24"/>
        </w:rPr>
        <w:sym w:font="HQPB2" w:char="F039"/>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4"/>
      </w:r>
      <w:r w:rsidRPr="00146229">
        <w:rPr>
          <w:rFonts w:ascii="Arabic Typesetting" w:hAnsi="Arabic Typesetting" w:cs="Arabic Typesetting"/>
          <w:sz w:val="24"/>
          <w:szCs w:val="24"/>
        </w:rPr>
        <w:sym w:font="HQPB4" w:char="F0CE"/>
      </w:r>
      <w:r w:rsidRPr="00146229">
        <w:rPr>
          <w:rFonts w:ascii="Arabic Typesetting" w:hAnsi="Arabic Typesetting" w:cs="Arabic Typesetting"/>
          <w:sz w:val="24"/>
          <w:szCs w:val="24"/>
        </w:rPr>
        <w:sym w:font="HQPB1" w:char="F02F"/>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2" w:char="F0C7"/>
      </w:r>
      <w:r w:rsidRPr="00146229">
        <w:rPr>
          <w:rFonts w:ascii="Arabic Typesetting" w:hAnsi="Arabic Typesetting" w:cs="Arabic Typesetting"/>
          <w:sz w:val="24"/>
          <w:szCs w:val="24"/>
        </w:rPr>
        <w:sym w:font="HQPB2" w:char="F0CD"/>
      </w:r>
      <w:r w:rsidRPr="00146229">
        <w:rPr>
          <w:rFonts w:ascii="Arabic Typesetting" w:hAnsi="Arabic Typesetting" w:cs="Arabic Typesetting"/>
          <w:sz w:val="24"/>
          <w:szCs w:val="24"/>
        </w:rPr>
        <w:sym w:font="HQPB2" w:char="F0C8"/>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A"/>
      </w:r>
      <w:r w:rsidRPr="00146229">
        <w:rPr>
          <w:rFonts w:ascii="Arabic Typesetting" w:hAnsi="Arabic Typesetting" w:cs="Arabic Typesetting"/>
          <w:sz w:val="24"/>
          <w:szCs w:val="24"/>
        </w:rPr>
        <w:sym w:font="HQPB2" w:char="F04F"/>
      </w:r>
      <w:r w:rsidRPr="00146229">
        <w:rPr>
          <w:rFonts w:ascii="Arabic Typesetting" w:hAnsi="Arabic Typesetting" w:cs="Arabic Typesetting"/>
          <w:sz w:val="24"/>
          <w:szCs w:val="24"/>
        </w:rPr>
        <w:sym w:font="HQPB4" w:char="F0AF"/>
      </w:r>
      <w:r w:rsidRPr="00146229">
        <w:rPr>
          <w:rFonts w:ascii="Arabic Typesetting" w:hAnsi="Arabic Typesetting" w:cs="Arabic Typesetting"/>
          <w:sz w:val="24"/>
          <w:szCs w:val="24"/>
        </w:rPr>
        <w:sym w:font="HQPB2" w:char="F03D"/>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1" w:char="F0E6"/>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5" w:char="F07A"/>
      </w:r>
      <w:r w:rsidRPr="00146229">
        <w:rPr>
          <w:rFonts w:ascii="Arabic Typesetting" w:hAnsi="Arabic Typesetting" w:cs="Arabic Typesetting"/>
          <w:sz w:val="24"/>
          <w:szCs w:val="24"/>
        </w:rPr>
        <w:sym w:font="HQPB2" w:char="F060"/>
      </w:r>
      <w:r w:rsidRPr="00146229">
        <w:rPr>
          <w:rFonts w:ascii="Arabic Typesetting" w:hAnsi="Arabic Typesetting" w:cs="Arabic Typesetting"/>
          <w:sz w:val="24"/>
          <w:szCs w:val="24"/>
        </w:rPr>
        <w:sym w:font="HQPB2" w:char="F0BB"/>
      </w:r>
      <w:r w:rsidRPr="00146229">
        <w:rPr>
          <w:rFonts w:ascii="Arabic Typesetting" w:hAnsi="Arabic Typesetting" w:cs="Arabic Typesetting"/>
          <w:sz w:val="24"/>
          <w:szCs w:val="24"/>
        </w:rPr>
        <w:sym w:font="HQPB5" w:char="F07C"/>
      </w:r>
      <w:r w:rsidRPr="00146229">
        <w:rPr>
          <w:rFonts w:ascii="Arabic Typesetting" w:hAnsi="Arabic Typesetting" w:cs="Arabic Typesetting"/>
          <w:sz w:val="24"/>
          <w:szCs w:val="24"/>
        </w:rPr>
        <w:sym w:font="HQPB1" w:char="F0A1"/>
      </w:r>
      <w:r w:rsidRPr="00146229">
        <w:rPr>
          <w:rFonts w:ascii="Arabic Typesetting" w:hAnsi="Arabic Typesetting" w:cs="Arabic Typesetting"/>
          <w:sz w:val="24"/>
          <w:szCs w:val="24"/>
        </w:rPr>
        <w:sym w:font="HQPB2" w:char="F053"/>
      </w:r>
      <w:r w:rsidRPr="00146229">
        <w:rPr>
          <w:rFonts w:ascii="Arabic Typesetting" w:hAnsi="Arabic Typesetting" w:cs="Arabic Typesetting"/>
          <w:sz w:val="24"/>
          <w:szCs w:val="24"/>
        </w:rPr>
        <w:sym w:font="HQPB5" w:char="F04D"/>
      </w:r>
      <w:r w:rsidRPr="00146229">
        <w:rPr>
          <w:rFonts w:ascii="Arabic Typesetting" w:hAnsi="Arabic Typesetting" w:cs="Arabic Typesetting"/>
          <w:sz w:val="24"/>
          <w:szCs w:val="24"/>
        </w:rPr>
        <w:sym w:font="HQPB2" w:char="F07D"/>
      </w:r>
      <w:r w:rsidRPr="00146229">
        <w:rPr>
          <w:rFonts w:ascii="Arabic Typesetting" w:hAnsi="Arabic Typesetting" w:cs="Arabic Typesetting"/>
          <w:sz w:val="24"/>
          <w:szCs w:val="24"/>
        </w:rPr>
        <w:sym w:font="HQPB5" w:char="F024"/>
      </w:r>
      <w:r w:rsidRPr="00146229">
        <w:rPr>
          <w:rFonts w:ascii="Arabic Typesetting" w:hAnsi="Arabic Typesetting" w:cs="Arabic Typesetting"/>
          <w:sz w:val="24"/>
          <w:szCs w:val="24"/>
        </w:rPr>
        <w:sym w:font="HQPB1" w:char="F02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1" w:char="F024"/>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2" w:char="F042"/>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F3"/>
      </w:r>
      <w:r w:rsidRPr="00146229">
        <w:rPr>
          <w:rFonts w:ascii="Arabic Typesetting" w:hAnsi="Arabic Typesetting" w:cs="Arabic Typesetting"/>
          <w:sz w:val="24"/>
          <w:szCs w:val="24"/>
        </w:rPr>
        <w:sym w:font="HQPB2" w:char="F04F"/>
      </w:r>
      <w:r w:rsidRPr="00146229">
        <w:rPr>
          <w:rFonts w:ascii="Arabic Typesetting" w:hAnsi="Arabic Typesetting" w:cs="Arabic Typesetting"/>
          <w:sz w:val="24"/>
          <w:szCs w:val="24"/>
        </w:rPr>
        <w:sym w:font="HQPB5" w:char="F073"/>
      </w:r>
      <w:r w:rsidRPr="00146229">
        <w:rPr>
          <w:rFonts w:ascii="Arabic Typesetting" w:hAnsi="Arabic Typesetting" w:cs="Arabic Typesetting"/>
          <w:sz w:val="24"/>
          <w:szCs w:val="24"/>
        </w:rPr>
        <w:sym w:font="HQPB2" w:char="F039"/>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4" w:char="F0F7"/>
      </w:r>
      <w:r w:rsidRPr="00146229">
        <w:rPr>
          <w:rFonts w:ascii="Arabic Typesetting" w:hAnsi="Arabic Typesetting" w:cs="Arabic Typesetting"/>
          <w:sz w:val="24"/>
          <w:szCs w:val="24"/>
        </w:rPr>
        <w:sym w:font="HQPB2" w:char="F04C"/>
      </w:r>
      <w:r w:rsidRPr="00146229">
        <w:rPr>
          <w:rFonts w:ascii="Arabic Typesetting" w:hAnsi="Arabic Typesetting" w:cs="Arabic Typesetting"/>
          <w:sz w:val="24"/>
          <w:szCs w:val="24"/>
        </w:rPr>
        <w:sym w:font="HQPB5" w:char="F073"/>
      </w:r>
      <w:r w:rsidRPr="00146229">
        <w:rPr>
          <w:rFonts w:ascii="Arabic Typesetting" w:hAnsi="Arabic Typesetting" w:cs="Arabic Typesetting"/>
          <w:sz w:val="24"/>
          <w:szCs w:val="24"/>
        </w:rPr>
        <w:sym w:font="HQPB2" w:char="F03E"/>
      </w:r>
      <w:r w:rsidRPr="00146229">
        <w:rPr>
          <w:rFonts w:ascii="Arabic Typesetting" w:hAnsi="Arabic Typesetting" w:cs="Arabic Typesetting"/>
          <w:sz w:val="24"/>
          <w:szCs w:val="24"/>
        </w:rPr>
        <w:sym w:font="HQPB4" w:char="F0F7"/>
      </w:r>
      <w:r w:rsidRPr="00146229">
        <w:rPr>
          <w:rFonts w:ascii="Arabic Typesetting" w:hAnsi="Arabic Typesetting" w:cs="Arabic Typesetting"/>
          <w:sz w:val="24"/>
          <w:szCs w:val="24"/>
        </w:rPr>
        <w:sym w:font="HQPB1" w:char="F0E8"/>
      </w:r>
      <w:r w:rsidRPr="00146229">
        <w:rPr>
          <w:rFonts w:ascii="Arabic Typesetting" w:hAnsi="Arabic Typesetting" w:cs="Arabic Typesetting"/>
          <w:sz w:val="24"/>
          <w:szCs w:val="24"/>
        </w:rPr>
        <w:sym w:font="HQPB5" w:char="F074"/>
      </w:r>
      <w:r w:rsidRPr="00146229">
        <w:rPr>
          <w:rFonts w:ascii="Arabic Typesetting" w:hAnsi="Arabic Typesetting" w:cs="Arabic Typesetting"/>
          <w:sz w:val="24"/>
          <w:szCs w:val="24"/>
        </w:rPr>
        <w:sym w:font="HQPB2" w:char="F083"/>
      </w:r>
      <w:r w:rsidRPr="00146229">
        <w:rPr>
          <w:rFonts w:ascii="Arabic Typesetting" w:hAnsi="Arabic Typesetting" w:cs="Arabic Typesetting"/>
          <w:sz w:val="24"/>
          <w:szCs w:val="24"/>
          <w:rtl/>
        </w:rPr>
        <w:t xml:space="preserve"> </w:t>
      </w:r>
      <w:r w:rsidRPr="00146229">
        <w:rPr>
          <w:rFonts w:ascii="Arabic Typesetting" w:hAnsi="Arabic Typesetting" w:cs="Arabic Typesetting"/>
          <w:sz w:val="24"/>
          <w:szCs w:val="24"/>
        </w:rPr>
        <w:sym w:font="HQPB2" w:char="F0C7"/>
      </w:r>
      <w:r w:rsidRPr="00146229">
        <w:rPr>
          <w:rFonts w:ascii="Arabic Typesetting" w:hAnsi="Arabic Typesetting" w:cs="Arabic Typesetting"/>
          <w:sz w:val="24"/>
          <w:szCs w:val="24"/>
        </w:rPr>
        <w:sym w:font="HQPB2" w:char="F0CE"/>
      </w:r>
      <w:r w:rsidRPr="00146229">
        <w:rPr>
          <w:rFonts w:ascii="Arabic Typesetting" w:hAnsi="Arabic Typesetting" w:cs="Arabic Typesetting"/>
          <w:sz w:val="24"/>
          <w:szCs w:val="24"/>
        </w:rPr>
        <w:sym w:font="HQPB2" w:char="F0C8"/>
      </w:r>
      <w:r w:rsidRPr="00146229">
        <w:rPr>
          <w:rFonts w:ascii="Arabic Typesetting" w:hAnsi="Arabic Typesetting" w:cs="Arabic Typesetting"/>
          <w:sz w:val="24"/>
          <w:szCs w:val="24"/>
          <w:rtl/>
        </w:rPr>
        <w:t xml:space="preserve">    </w:t>
      </w:r>
    </w:p>
    <w:p w:rsidR="00146229" w:rsidRDefault="00667233" w:rsidP="00667233">
      <w:pPr>
        <w:tabs>
          <w:tab w:val="left" w:pos="1560"/>
        </w:tabs>
        <w:spacing w:line="240" w:lineRule="auto"/>
        <w:ind w:left="1560" w:hanging="993"/>
        <w:jc w:val="both"/>
        <w:rPr>
          <w:rFonts w:ascii="Times New Roman" w:hAnsi="Times New Roman" w:cs="Times New Roman"/>
          <w:i/>
          <w:sz w:val="24"/>
          <w:szCs w:val="24"/>
        </w:rPr>
      </w:pPr>
      <w:r w:rsidRPr="00667233">
        <w:rPr>
          <w:rFonts w:ascii="Times New Roman" w:hAnsi="Times New Roman" w:cs="Times New Roman"/>
          <w:i/>
          <w:sz w:val="24"/>
          <w:szCs w:val="24"/>
        </w:rPr>
        <w:t xml:space="preserve">Artinya: “Bacalah dengan nama tuhanmu yang telah menciptakan” Yang telah menciptakan manusia dari segumpal daging. Bacalah dengan </w:t>
      </w:r>
      <w:proofErr w:type="gramStart"/>
      <w:r w:rsidRPr="00667233">
        <w:rPr>
          <w:rFonts w:ascii="Times New Roman" w:hAnsi="Times New Roman" w:cs="Times New Roman"/>
          <w:i/>
          <w:sz w:val="24"/>
          <w:szCs w:val="24"/>
        </w:rPr>
        <w:t>nama</w:t>
      </w:r>
      <w:proofErr w:type="gramEnd"/>
      <w:r w:rsidRPr="00667233">
        <w:rPr>
          <w:rFonts w:ascii="Times New Roman" w:hAnsi="Times New Roman" w:cs="Times New Roman"/>
          <w:i/>
          <w:sz w:val="24"/>
          <w:szCs w:val="24"/>
        </w:rPr>
        <w:t xml:space="preserve"> tuhanmu yang maha mulia. Yang telah mengjarkan dari </w:t>
      </w:r>
      <w:proofErr w:type="gramStart"/>
      <w:r w:rsidRPr="00667233">
        <w:rPr>
          <w:rFonts w:ascii="Times New Roman" w:hAnsi="Times New Roman" w:cs="Times New Roman"/>
          <w:i/>
          <w:sz w:val="24"/>
          <w:szCs w:val="24"/>
        </w:rPr>
        <w:t>pena</w:t>
      </w:r>
      <w:proofErr w:type="gramEnd"/>
      <w:r w:rsidRPr="00667233">
        <w:rPr>
          <w:rFonts w:ascii="Times New Roman" w:hAnsi="Times New Roman" w:cs="Times New Roman"/>
          <w:i/>
          <w:sz w:val="24"/>
          <w:szCs w:val="24"/>
        </w:rPr>
        <w:t>. Mengjarkan manusia apa yang tidak diketahui”</w:t>
      </w:r>
    </w:p>
    <w:p w:rsidR="00667233" w:rsidRDefault="00667233" w:rsidP="00667233">
      <w:pPr>
        <w:tabs>
          <w:tab w:val="left" w:pos="1560"/>
        </w:tabs>
        <w:spacing w:line="240" w:lineRule="auto"/>
        <w:jc w:val="both"/>
        <w:rPr>
          <w:rFonts w:ascii="Times New Roman" w:hAnsi="Times New Roman" w:cs="Times New Roman"/>
          <w:b/>
          <w:sz w:val="24"/>
          <w:szCs w:val="24"/>
        </w:rPr>
      </w:pPr>
      <w:r w:rsidRPr="00667233">
        <w:rPr>
          <w:rFonts w:ascii="Times New Roman" w:hAnsi="Times New Roman" w:cs="Times New Roman"/>
          <w:b/>
          <w:sz w:val="24"/>
          <w:szCs w:val="24"/>
        </w:rPr>
        <w:t>“Penjelasan dan analisis tafsir Al-Misbah”</w:t>
      </w:r>
    </w:p>
    <w:p w:rsidR="00667233" w:rsidRDefault="00870547" w:rsidP="00870547">
      <w:pPr>
        <w:pStyle w:val="ListParagraph"/>
        <w:numPr>
          <w:ilvl w:val="0"/>
          <w:numId w:val="7"/>
        </w:numPr>
        <w:tabs>
          <w:tab w:val="left" w:pos="1560"/>
        </w:tabs>
        <w:spacing w:line="360" w:lineRule="auto"/>
        <w:jc w:val="both"/>
        <w:rPr>
          <w:rFonts w:ascii="Times New Roman" w:hAnsi="Times New Roman" w:cs="Times New Roman"/>
          <w:sz w:val="24"/>
          <w:szCs w:val="24"/>
        </w:rPr>
      </w:pPr>
      <w:r w:rsidRPr="00870547">
        <w:rPr>
          <w:rFonts w:ascii="Times New Roman" w:hAnsi="Times New Roman" w:cs="Times New Roman"/>
          <w:sz w:val="24"/>
          <w:szCs w:val="24"/>
        </w:rPr>
        <w:t>Bacalah dengan nama</w:t>
      </w:r>
      <w:r>
        <w:rPr>
          <w:rFonts w:ascii="Times New Roman" w:hAnsi="Times New Roman" w:cs="Times New Roman"/>
          <w:sz w:val="24"/>
          <w:szCs w:val="24"/>
        </w:rPr>
        <w:t xml:space="preserve"> tuhanmu yang telah menciptakan</w:t>
      </w:r>
    </w:p>
    <w:p w:rsidR="00870547" w:rsidRDefault="00870547" w:rsidP="00870547">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Dalam penafsiran M.Quraish Shihab bahwa yang dimaksud dengan</w:t>
      </w:r>
      <w:r w:rsidRPr="00870547">
        <w:rPr>
          <w:rFonts w:ascii="Times New Roman" w:hAnsi="Times New Roman" w:cs="Times New Roman"/>
          <w:i/>
          <w:sz w:val="24"/>
          <w:szCs w:val="24"/>
        </w:rPr>
        <w:t xml:space="preserve"> Iqra</w:t>
      </w:r>
      <w:r>
        <w:rPr>
          <w:rFonts w:ascii="Times New Roman" w:hAnsi="Times New Roman" w:cs="Times New Roman"/>
          <w:sz w:val="24"/>
          <w:szCs w:val="24"/>
        </w:rPr>
        <w:t xml:space="preserve"> pada mulanya adalah membaca atau menghimpun. Maka membaca dipandang sebagai realisasi perintah tersebut tidak mengharuskan adanya suatu teks tertulis sebagai obek bacaan.melainkan berbagai objek dalam konteks kehidupan.</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Adapun makna bismi dalam penafsiranya sebenarnya tidak jauh hal tersebut menunjukkan adanya korelasi dalam penafsiranya yaitu yang dibaca adalah tuhanmu makna aplikasinya adalah setiap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dibaca baik dalam konteks apapun maka harus diserta dengan nama Tuhanmu.</w:t>
      </w:r>
      <w:r>
        <w:rPr>
          <w:rStyle w:val="FootnoteReference"/>
          <w:rFonts w:ascii="Times New Roman" w:hAnsi="Times New Roman" w:cs="Times New Roman"/>
          <w:sz w:val="24"/>
          <w:szCs w:val="24"/>
        </w:rPr>
        <w:footnoteReference w:id="34"/>
      </w:r>
      <w:r w:rsidR="008A6BBC">
        <w:rPr>
          <w:rFonts w:ascii="Times New Roman" w:hAnsi="Times New Roman" w:cs="Times New Roman"/>
          <w:sz w:val="24"/>
          <w:szCs w:val="24"/>
        </w:rPr>
        <w:t xml:space="preserve"> Kata </w:t>
      </w:r>
      <w:r w:rsidR="008A6BBC" w:rsidRPr="001166C0">
        <w:rPr>
          <w:rFonts w:ascii="Times New Roman" w:hAnsi="Times New Roman" w:cs="Times New Roman"/>
          <w:i/>
          <w:sz w:val="24"/>
          <w:szCs w:val="24"/>
        </w:rPr>
        <w:t xml:space="preserve">khalaqa </w:t>
      </w:r>
      <w:r w:rsidR="008A6BBC">
        <w:rPr>
          <w:rFonts w:ascii="Times New Roman" w:hAnsi="Times New Roman" w:cs="Times New Roman"/>
          <w:sz w:val="24"/>
          <w:szCs w:val="24"/>
        </w:rPr>
        <w:t xml:space="preserve">menununjukkan kebahasaan memiliki sekian banayak arti, yaitu </w:t>
      </w:r>
      <w:r w:rsidR="008A6BBC">
        <w:rPr>
          <w:rFonts w:ascii="Times New Roman" w:hAnsi="Times New Roman" w:cs="Times New Roman"/>
          <w:sz w:val="24"/>
          <w:szCs w:val="24"/>
        </w:rPr>
        <w:lastRenderedPageBreak/>
        <w:t xml:space="preserve">menciptakan dari tiada, menciptakan tanpa satu. Sebagai salah satu contoh mengukkur, memperhalus, mengatur, dan membuat. Kata ini dalam penafsiran Quraish Shihab memberikan tentang kehebatan dan kebesaran Allah swt dalam ciptaanya. Objek kata </w:t>
      </w:r>
      <w:r w:rsidR="008A6BBC" w:rsidRPr="001166C0">
        <w:rPr>
          <w:rFonts w:ascii="Times New Roman" w:hAnsi="Times New Roman" w:cs="Times New Roman"/>
          <w:i/>
          <w:sz w:val="24"/>
          <w:szCs w:val="24"/>
        </w:rPr>
        <w:t>khalaqa</w:t>
      </w:r>
      <w:r w:rsidR="008A6BBC">
        <w:rPr>
          <w:rFonts w:ascii="Times New Roman" w:hAnsi="Times New Roman" w:cs="Times New Roman"/>
          <w:sz w:val="24"/>
          <w:szCs w:val="24"/>
        </w:rPr>
        <w:t xml:space="preserve"> pada ayat tersebut objeknya pun sebagai iqra bersifat umum.</w:t>
      </w:r>
      <w:r w:rsidR="008A6BBC">
        <w:rPr>
          <w:rStyle w:val="FootnoteReference"/>
          <w:rFonts w:ascii="Times New Roman" w:hAnsi="Times New Roman" w:cs="Times New Roman"/>
          <w:sz w:val="24"/>
          <w:szCs w:val="24"/>
        </w:rPr>
        <w:footnoteReference w:id="35"/>
      </w:r>
      <w:r w:rsidR="001166C0">
        <w:rPr>
          <w:rFonts w:ascii="Times New Roman" w:hAnsi="Times New Roman" w:cs="Times New Roman"/>
          <w:sz w:val="24"/>
          <w:szCs w:val="24"/>
        </w:rPr>
        <w:t xml:space="preserve"> </w:t>
      </w:r>
    </w:p>
    <w:p w:rsidR="001166C0" w:rsidRPr="009728F2" w:rsidRDefault="001166C0" w:rsidP="009728F2">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Dengan demikian jika dikontekstualisasikan dalam pendidikan maka sejalan dengan itu, al-Qur’an menegaskan tentang pentingnya tanggung jawab intlektual dalam berbagai macam kegiatan terkait dengan membaca. Dalam konteks ini al-Qur’an selalu menganjurkan manusia untuk belajar dalam arti seluas-luasnya.</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Belajar bukan hanya sebatas mebaca tapi belajar juga pada prinsipnya mampu menignternalisasikan nilai-nilai tauhid </w:t>
      </w:r>
      <w:r w:rsidR="009728F2">
        <w:rPr>
          <w:rFonts w:ascii="Times New Roman" w:hAnsi="Times New Roman" w:cs="Times New Roman"/>
          <w:sz w:val="24"/>
          <w:szCs w:val="24"/>
        </w:rPr>
        <w:t>dan dan mengajarkan pada sebuah kebenaran.</w:t>
      </w:r>
      <w:r w:rsidR="009728F2">
        <w:rPr>
          <w:rStyle w:val="FootnoteReference"/>
          <w:rFonts w:ascii="Times New Roman" w:hAnsi="Times New Roman" w:cs="Times New Roman"/>
          <w:sz w:val="24"/>
          <w:szCs w:val="24"/>
        </w:rPr>
        <w:footnoteReference w:id="37"/>
      </w:r>
    </w:p>
    <w:p w:rsidR="008A6BBC" w:rsidRDefault="008A6BBC" w:rsidP="008A6BBC">
      <w:pPr>
        <w:pStyle w:val="ListParagraph"/>
        <w:numPr>
          <w:ilvl w:val="0"/>
          <w:numId w:val="7"/>
        </w:numPr>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Yang telah menciptakan manusia dari alaq</w:t>
      </w:r>
    </w:p>
    <w:p w:rsidR="000647DB" w:rsidRDefault="00D36FE6" w:rsidP="008A6BBC">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BBC">
        <w:rPr>
          <w:rFonts w:ascii="Times New Roman" w:hAnsi="Times New Roman" w:cs="Times New Roman"/>
          <w:sz w:val="24"/>
          <w:szCs w:val="24"/>
        </w:rPr>
        <w:t xml:space="preserve">Ayat ini memperkenalkan Tuhan yang disembah oleh Nabi Muhammad dan yang diperintahkan oleh ayat yang lalu membaca naanya untuk namanya dan demi nama-Nya. Maka Insan menujukkan makna untuk memberikan gambaran sepintas tentang potensi manusia </w:t>
      </w:r>
      <w:r>
        <w:rPr>
          <w:rFonts w:ascii="Times New Roman" w:hAnsi="Times New Roman" w:cs="Times New Roman"/>
          <w:sz w:val="24"/>
          <w:szCs w:val="24"/>
        </w:rPr>
        <w:t xml:space="preserve">atau sifat mahluk tersebut. Yakni bahwa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memiliki sifat lupa dan kemampuan bergerak gerik yang melahirkan dinamika. Sedangkan kata ‘alaq’ secara umum dipahami sebagai berbicara tentang sifat manusia sebagai mahluk sosial yang tidak dapat hidup sendiri tapi selalu bergantung pada selainya yaitu Allah swt.</w:t>
      </w:r>
      <w:r>
        <w:rPr>
          <w:rStyle w:val="FootnoteReference"/>
          <w:rFonts w:ascii="Times New Roman" w:hAnsi="Times New Roman" w:cs="Times New Roman"/>
          <w:sz w:val="24"/>
          <w:szCs w:val="24"/>
        </w:rPr>
        <w:footnoteReference w:id="38"/>
      </w:r>
      <w:r w:rsidR="009728F2">
        <w:rPr>
          <w:rFonts w:ascii="Times New Roman" w:hAnsi="Times New Roman" w:cs="Times New Roman"/>
          <w:sz w:val="24"/>
          <w:szCs w:val="24"/>
        </w:rPr>
        <w:t xml:space="preserve"> Dalam ayat ini, menjelaskan terkait keistimewaan manusia di antara segala sesuatu yang telah diciptakanya. Keistimewaan </w:t>
      </w:r>
      <w:r w:rsidR="009728F2">
        <w:rPr>
          <w:rFonts w:ascii="Times New Roman" w:hAnsi="Times New Roman" w:cs="Times New Roman"/>
          <w:sz w:val="24"/>
          <w:szCs w:val="24"/>
        </w:rPr>
        <w:lastRenderedPageBreak/>
        <w:t xml:space="preserve">dapat dilihat dari “ketundukanya” </w:t>
      </w:r>
      <w:proofErr w:type="gramStart"/>
      <w:r w:rsidR="009728F2">
        <w:rPr>
          <w:rFonts w:ascii="Times New Roman" w:hAnsi="Times New Roman" w:cs="Times New Roman"/>
          <w:sz w:val="24"/>
          <w:szCs w:val="24"/>
        </w:rPr>
        <w:t>apa</w:t>
      </w:r>
      <w:proofErr w:type="gramEnd"/>
      <w:r w:rsidR="009728F2">
        <w:rPr>
          <w:rFonts w:ascii="Times New Roman" w:hAnsi="Times New Roman" w:cs="Times New Roman"/>
          <w:sz w:val="24"/>
          <w:szCs w:val="24"/>
        </w:rPr>
        <w:t xml:space="preserve"> yang ada di langit dan apa yang ada di bumi.</w:t>
      </w:r>
      <w:r w:rsidR="009728F2">
        <w:rPr>
          <w:rStyle w:val="FootnoteReference"/>
          <w:rFonts w:ascii="Times New Roman" w:hAnsi="Times New Roman" w:cs="Times New Roman"/>
          <w:sz w:val="24"/>
          <w:szCs w:val="24"/>
        </w:rPr>
        <w:footnoteReference w:id="39"/>
      </w:r>
      <w:r w:rsidR="009728F2">
        <w:rPr>
          <w:rFonts w:ascii="Times New Roman" w:hAnsi="Times New Roman" w:cs="Times New Roman"/>
          <w:sz w:val="24"/>
          <w:szCs w:val="24"/>
        </w:rPr>
        <w:t xml:space="preserve"> </w:t>
      </w:r>
    </w:p>
    <w:p w:rsidR="000647DB" w:rsidRDefault="000647DB" w:rsidP="000647DB">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28F2">
        <w:rPr>
          <w:rFonts w:ascii="Times New Roman" w:hAnsi="Times New Roman" w:cs="Times New Roman"/>
          <w:sz w:val="24"/>
          <w:szCs w:val="24"/>
        </w:rPr>
        <w:t xml:space="preserve">Maka dalam implentasi pembelajaran terhadap pendidikan sebenarnya bernuasa Islam dalam arti metode pembelajaran harus mengarahkan pada aspek keteladan </w:t>
      </w:r>
      <w:r>
        <w:rPr>
          <w:rFonts w:ascii="Times New Roman" w:hAnsi="Times New Roman" w:cs="Times New Roman"/>
          <w:sz w:val="24"/>
          <w:szCs w:val="24"/>
        </w:rPr>
        <w:t>dan bernuasa kisah-kisah Qur’ani.</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r w:rsidRPr="000647DB">
        <w:rPr>
          <w:rFonts w:ascii="Times New Roman" w:hAnsi="Times New Roman" w:cs="Times New Roman"/>
          <w:sz w:val="24"/>
          <w:szCs w:val="24"/>
        </w:rPr>
        <w:t xml:space="preserve">Dalam menanamkan sikap ketuhanan dalam pembelajaran, ada beberapa aspek yang perlu diperhatikan yaitu. Pertama, semua ciptaan ini mempunyai tujuan. Alam semesta dan isisnya yang menjadi objek kajian pengetahuan diciptkan berjalan atau berlaku sesuai kehendak Allah. Manusia diciptakan bertujuan untuk memperoleh keamanan dan kenyamanan. </w:t>
      </w:r>
    </w:p>
    <w:p w:rsidR="00796E6F" w:rsidRPr="00EB2861" w:rsidRDefault="000647DB" w:rsidP="00EB2861">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Kedua, prinsip kesatuan baik alam, manusia, maupun kehidupan. Alam sebagai ciptaan Tuhan sendiri dari bagian-bagian.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merupakan suatu system yang saling berkait antara satu dengan yang lain. System itu merupakan hukum alam telah diterapkan oleh Al-Qur’an.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ini yang menjadi </w:t>
      </w:r>
      <w:r w:rsidR="00796E6F">
        <w:rPr>
          <w:rFonts w:ascii="Times New Roman" w:hAnsi="Times New Roman" w:cs="Times New Roman"/>
          <w:sz w:val="24"/>
          <w:szCs w:val="24"/>
        </w:rPr>
        <w:t>salah satu orientasi dalam mengangunggkan ciptaan dalam proses pendidikan.</w:t>
      </w:r>
      <w:r w:rsidR="00796E6F">
        <w:rPr>
          <w:rStyle w:val="FootnoteReference"/>
          <w:rFonts w:ascii="Times New Roman" w:hAnsi="Times New Roman" w:cs="Times New Roman"/>
          <w:sz w:val="24"/>
          <w:szCs w:val="24"/>
        </w:rPr>
        <w:footnoteReference w:id="41"/>
      </w:r>
    </w:p>
    <w:p w:rsidR="00D36FE6" w:rsidRDefault="00D36FE6" w:rsidP="00D36FE6">
      <w:pPr>
        <w:pStyle w:val="ListParagraph"/>
        <w:numPr>
          <w:ilvl w:val="0"/>
          <w:numId w:val="7"/>
        </w:numPr>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Bacalah dengan nama tuhanmu yang pemurah</w:t>
      </w:r>
    </w:p>
    <w:p w:rsidR="00D36FE6" w:rsidRDefault="00D36FE6" w:rsidP="00D36FE6">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Ayat ini mempunyai korelasi diantara ayat yang sesudahnya, yang dimana setelah membaca maka hal tersebut disertai denagn penuh motivasi yang berlandaskan dengan Allah Swt. Beberapa pendapat para ulama bahwa ayat ini menekankan untuk mengulang membaca. Ulama berbeda pendapat. Pertama, perintah membaca untuk yang pertama adalah pribadi Nabi Muhammad. Kedua, kepada ummatnya, atau yang pertama untuk membaca shalatnya. Ketiga menyatakan mengenai </w:t>
      </w:r>
      <w:r>
        <w:rPr>
          <w:rFonts w:ascii="Times New Roman" w:hAnsi="Times New Roman" w:cs="Times New Roman"/>
          <w:sz w:val="24"/>
          <w:szCs w:val="24"/>
        </w:rPr>
        <w:lastRenderedPageBreak/>
        <w:t>rangkumana yang diartikan sebagai keseluruhan yang mencakup dari yang pertama yaitu belajar, mengajar untuk orang lain, menanamkan rasa “percaya diri” yang dimiliki oleh setiap Manusia”.</w:t>
      </w:r>
      <w:r w:rsidR="0072469E">
        <w:rPr>
          <w:rStyle w:val="FootnoteReference"/>
          <w:rFonts w:ascii="Times New Roman" w:hAnsi="Times New Roman" w:cs="Times New Roman"/>
          <w:sz w:val="24"/>
          <w:szCs w:val="24"/>
        </w:rPr>
        <w:footnoteReference w:id="42"/>
      </w:r>
    </w:p>
    <w:p w:rsidR="00796E6F" w:rsidRDefault="00796E6F" w:rsidP="00D36FE6">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Dalam peninjauan lebih jauh lagi secara potensial, manusia telah dibekali dengan keragaman kemampuan yang memungkinkan untuk membaca sehingga menghasilkan aneka pengetahuan dan kemajuan budaya yang pada giliranya dapat mempengaruhhi aktualitas potensi manusia. Etos membaca disinilah bisa melahirkan sebuah keilmuan yang pandai.</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Selain dalam bentuk </w:t>
      </w:r>
      <w:r w:rsidR="002271E3">
        <w:rPr>
          <w:rFonts w:ascii="Times New Roman" w:hAnsi="Times New Roman" w:cs="Times New Roman"/>
          <w:sz w:val="24"/>
          <w:szCs w:val="24"/>
        </w:rPr>
        <w:t>analogi dan diskusi, al-Qur’an juga haya komunikasi dan pengulangan dan penguatan dalam konteks pembelajaran yang tidak pernah dari pengulangan disetiap pembelajaran yang diterapkan pada peserta didik.</w:t>
      </w:r>
      <w:r w:rsidR="002271E3">
        <w:rPr>
          <w:rStyle w:val="FootnoteReference"/>
          <w:rFonts w:ascii="Times New Roman" w:hAnsi="Times New Roman" w:cs="Times New Roman"/>
          <w:sz w:val="24"/>
          <w:szCs w:val="24"/>
        </w:rPr>
        <w:footnoteReference w:id="44"/>
      </w:r>
    </w:p>
    <w:p w:rsidR="0072469E" w:rsidRDefault="0072469E" w:rsidP="0072469E">
      <w:pPr>
        <w:pStyle w:val="ListParagraph"/>
        <w:numPr>
          <w:ilvl w:val="0"/>
          <w:numId w:val="7"/>
        </w:numPr>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Yang mengajarkan dengan </w:t>
      </w:r>
      <w:proofErr w:type="gramStart"/>
      <w:r>
        <w:rPr>
          <w:rFonts w:ascii="Times New Roman" w:hAnsi="Times New Roman" w:cs="Times New Roman"/>
          <w:sz w:val="24"/>
          <w:szCs w:val="24"/>
        </w:rPr>
        <w:t>pena</w:t>
      </w:r>
      <w:proofErr w:type="gramEnd"/>
      <w:r>
        <w:rPr>
          <w:rFonts w:ascii="Times New Roman" w:hAnsi="Times New Roman" w:cs="Times New Roman"/>
          <w:sz w:val="24"/>
          <w:szCs w:val="24"/>
        </w:rPr>
        <w:t>, mengajar manusia apa yang belum diketahuinya.</w:t>
      </w:r>
    </w:p>
    <w:p w:rsidR="0072469E" w:rsidRPr="00870547" w:rsidRDefault="002271E3" w:rsidP="0072469E">
      <w:pPr>
        <w:pStyle w:val="ListParagraph"/>
        <w:tabs>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469E">
        <w:rPr>
          <w:rFonts w:ascii="Times New Roman" w:hAnsi="Times New Roman" w:cs="Times New Roman"/>
          <w:sz w:val="24"/>
          <w:szCs w:val="24"/>
        </w:rPr>
        <w:t xml:space="preserve">Kata </w:t>
      </w:r>
      <w:r w:rsidR="0072469E" w:rsidRPr="003C0559">
        <w:rPr>
          <w:rFonts w:ascii="Times New Roman" w:hAnsi="Times New Roman" w:cs="Times New Roman"/>
          <w:i/>
          <w:sz w:val="24"/>
          <w:szCs w:val="24"/>
        </w:rPr>
        <w:t xml:space="preserve">qalam </w:t>
      </w:r>
      <w:r w:rsidR="0072469E">
        <w:rPr>
          <w:rFonts w:ascii="Times New Roman" w:hAnsi="Times New Roman" w:cs="Times New Roman"/>
          <w:sz w:val="24"/>
          <w:szCs w:val="24"/>
        </w:rPr>
        <w:t>disini berarti hasil dari penggunaan alat tersebut. Yakni tulisan ini karena bahasa sering kali mengunkana kata yang berarti alat</w:t>
      </w:r>
      <w:r w:rsidR="003C0559">
        <w:rPr>
          <w:rFonts w:ascii="Times New Roman" w:hAnsi="Times New Roman" w:cs="Times New Roman"/>
          <w:sz w:val="24"/>
          <w:szCs w:val="24"/>
        </w:rPr>
        <w:t xml:space="preserve"> atau penyebab, untuk menunjuk akibat atau hasil yang memiliki pemaknaan yang berbeda. Secara ringkas penafsiran M.Quraish Shihab menunjukkan pada </w:t>
      </w:r>
      <w:proofErr w:type="gramStart"/>
      <w:r w:rsidR="003C0559">
        <w:rPr>
          <w:rFonts w:ascii="Times New Roman" w:hAnsi="Times New Roman" w:cs="Times New Roman"/>
          <w:sz w:val="24"/>
          <w:szCs w:val="24"/>
        </w:rPr>
        <w:t>cara</w:t>
      </w:r>
      <w:proofErr w:type="gramEnd"/>
      <w:r w:rsidR="003C0559">
        <w:rPr>
          <w:rFonts w:ascii="Times New Roman" w:hAnsi="Times New Roman" w:cs="Times New Roman"/>
          <w:sz w:val="24"/>
          <w:szCs w:val="24"/>
        </w:rPr>
        <w:t xml:space="preserve"> yang ditempuh dalam mengajar manusia dan yang kedua melalui pengajaran secara langsung tanpa alat.</w:t>
      </w:r>
      <w:r w:rsidR="003C0559">
        <w:rPr>
          <w:rStyle w:val="FootnoteReference"/>
          <w:rFonts w:ascii="Times New Roman" w:hAnsi="Times New Roman" w:cs="Times New Roman"/>
          <w:sz w:val="24"/>
          <w:szCs w:val="24"/>
        </w:rPr>
        <w:footnoteReference w:id="45"/>
      </w:r>
      <w:r w:rsidR="00EB2861">
        <w:rPr>
          <w:rFonts w:ascii="Times New Roman" w:hAnsi="Times New Roman" w:cs="Times New Roman"/>
          <w:sz w:val="24"/>
          <w:szCs w:val="24"/>
        </w:rPr>
        <w:t xml:space="preserve"> Pena al-qalam mengandung arti segala hal yang berfungsi untuk mendokumentasikan hasil pengetahuan dari membaca. Dengan adanya </w:t>
      </w:r>
      <w:proofErr w:type="gramStart"/>
      <w:r w:rsidR="00EB2861">
        <w:rPr>
          <w:rFonts w:ascii="Times New Roman" w:hAnsi="Times New Roman" w:cs="Times New Roman"/>
          <w:sz w:val="24"/>
          <w:szCs w:val="24"/>
        </w:rPr>
        <w:lastRenderedPageBreak/>
        <w:t>pena</w:t>
      </w:r>
      <w:proofErr w:type="gramEnd"/>
      <w:r w:rsidR="00EB2861">
        <w:rPr>
          <w:rFonts w:ascii="Times New Roman" w:hAnsi="Times New Roman" w:cs="Times New Roman"/>
          <w:sz w:val="24"/>
          <w:szCs w:val="24"/>
        </w:rPr>
        <w:t xml:space="preserve"> capaian pengetahuan dapat ditranmisikan dan ditranformasikan darii satu kawasan ke kawasan yang lain, dari satu ke generasi yang lainya. </w:t>
      </w:r>
      <w:r w:rsidR="00EB2861">
        <w:rPr>
          <w:rStyle w:val="FootnoteReference"/>
          <w:rFonts w:ascii="Times New Roman" w:hAnsi="Times New Roman" w:cs="Times New Roman"/>
          <w:sz w:val="24"/>
          <w:szCs w:val="24"/>
        </w:rPr>
        <w:footnoteReference w:id="46"/>
      </w:r>
    </w:p>
    <w:p w:rsidR="00501678" w:rsidRPr="00EB2861" w:rsidRDefault="00A44BD0" w:rsidP="00EB2861">
      <w:pPr>
        <w:tabs>
          <w:tab w:val="left" w:pos="90"/>
        </w:tabs>
        <w:spacing w:after="0" w:line="360" w:lineRule="auto"/>
        <w:jc w:val="both"/>
        <w:rPr>
          <w:rFonts w:ascii="Times New Roman" w:hAnsi="Times New Roman" w:cs="Times New Roman"/>
          <w:b/>
          <w:sz w:val="24"/>
          <w:szCs w:val="24"/>
        </w:rPr>
      </w:pPr>
      <w:r w:rsidRPr="00EB2861">
        <w:rPr>
          <w:rFonts w:ascii="Times New Roman" w:hAnsi="Times New Roman" w:cs="Times New Roman"/>
          <w:b/>
          <w:sz w:val="24"/>
          <w:szCs w:val="24"/>
        </w:rPr>
        <w:t xml:space="preserve">KESIMPULAN </w:t>
      </w:r>
    </w:p>
    <w:p w:rsidR="00EB2861" w:rsidRPr="00A44BD0" w:rsidRDefault="00A44BD0" w:rsidP="00667233">
      <w:pPr>
        <w:tabs>
          <w:tab w:val="left" w:pos="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hasil kajian diatas menunjukkan bahwa pendidikan sebagai suatu proses untuk mengembangkan suatu potensi yang dimiliki setiap individu yang lainya. </w:t>
      </w:r>
      <w:proofErr w:type="gramStart"/>
      <w:r>
        <w:rPr>
          <w:rFonts w:ascii="Times New Roman" w:hAnsi="Times New Roman" w:cs="Times New Roman"/>
          <w:sz w:val="24"/>
          <w:szCs w:val="24"/>
        </w:rPr>
        <w:t>secara</w:t>
      </w:r>
      <w:proofErr w:type="gramEnd"/>
      <w:r>
        <w:rPr>
          <w:rFonts w:ascii="Times New Roman" w:hAnsi="Times New Roman" w:cs="Times New Roman"/>
          <w:sz w:val="24"/>
          <w:szCs w:val="24"/>
        </w:rPr>
        <w:t xml:space="preserve"> spesisk nilai-nilai yang perlu diaktualisasikan dalam Q.S. Al-Alaq ayat 1-5 yaitu. Pertama, pendidikan merupakan wadah yang perlu diterapkan mellaui berbagai aspek terutama membaca yang diutamakan dalam pembelajaran yang bersifat universal. Kedua, pendidikan pada hakikatnya menekankan pada aspek ketuhanan sebagai dasar dan pondasi dalam pembelajaran. Ketiga, pendiidkan salah satu upaya untuk mencerdaskan manusia dan tentu membuthkan intropeksi diri dan pengulangan atau evaluasi dalam pembelajaran. Keempat, pendidikan sebagai salah satu upaya untuk melahirkan generasi muda yang Ber-Islami dan meberikan suri tauladan yang baik. Sehingga dalam proses pembelajaran dapat memberikan pendidkan yang sesuai landasan syariat Islam dalam Al-Qur’an tersebut.</w:t>
      </w:r>
    </w:p>
    <w:p w:rsidR="00501678" w:rsidRPr="00164898" w:rsidRDefault="00501678" w:rsidP="00A44BD0">
      <w:pPr>
        <w:rPr>
          <w:rFonts w:ascii="Times New Roman" w:hAnsi="Times New Roman" w:cs="Times New Roman"/>
          <w:b/>
          <w:sz w:val="24"/>
          <w:szCs w:val="24"/>
        </w:rPr>
      </w:pPr>
      <w:r w:rsidRPr="00321ABF">
        <w:rPr>
          <w:rFonts w:ascii="Times New Roman" w:hAnsi="Times New Roman" w:cs="Times New Roman"/>
          <w:b/>
          <w:sz w:val="24"/>
          <w:szCs w:val="24"/>
        </w:rPr>
        <w:t>DAFTAR PUSTAKA</w:t>
      </w: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t xml:space="preserve">Abdurrahman An-Nahlawy, Usul at-Tarbiyah Al-Islamiyah </w:t>
      </w:r>
      <w:proofErr w:type="gramStart"/>
      <w:r w:rsidRPr="00276C62">
        <w:rPr>
          <w:rFonts w:ascii="Times New Roman" w:hAnsi="Times New Roman" w:cs="Times New Roman"/>
          <w:sz w:val="24"/>
          <w:szCs w:val="24"/>
        </w:rPr>
        <w:t>wa</w:t>
      </w:r>
      <w:proofErr w:type="gramEnd"/>
      <w:r w:rsidRPr="00276C62">
        <w:rPr>
          <w:rFonts w:ascii="Times New Roman" w:hAnsi="Times New Roman" w:cs="Times New Roman"/>
          <w:sz w:val="24"/>
          <w:szCs w:val="24"/>
        </w:rPr>
        <w:t xml:space="preserve"> Asalibiha fil Baiti Wal Madrosati Wal Mujtama’, (Damaskus: Dar-Fikr, cet, 28, 2010.</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t xml:space="preserve">Abu Muhammad Iqbal, Pemikiran Pendidikan Islam Gagasan-gagasan Besar Para Ilmuwan Muslim, </w:t>
      </w:r>
      <w:proofErr w:type="gramStart"/>
      <w:r w:rsidRPr="00276C62">
        <w:rPr>
          <w:rFonts w:ascii="Times New Roman" w:hAnsi="Times New Roman" w:cs="Times New Roman"/>
          <w:sz w:val="24"/>
          <w:szCs w:val="24"/>
        </w:rPr>
        <w:t>Yogyakarta</w:t>
      </w:r>
      <w:proofErr w:type="gramEnd"/>
      <w:r w:rsidRPr="00276C62">
        <w:rPr>
          <w:rFonts w:ascii="Times New Roman" w:hAnsi="Times New Roman" w:cs="Times New Roman"/>
          <w:sz w:val="24"/>
          <w:szCs w:val="24"/>
        </w:rPr>
        <w:t>: Pustaka Pelajar: 2015.</w:t>
      </w:r>
    </w:p>
    <w:p w:rsidR="00501678" w:rsidRPr="00276C62"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Abuddin Nata, Tokoh-tokoh Pembaruan Islam di Indonesia</w:t>
      </w:r>
      <w:r>
        <w:rPr>
          <w:rFonts w:ascii="Times New Roman" w:hAnsi="Times New Roman" w:cs="Times New Roman"/>
          <w:sz w:val="24"/>
          <w:szCs w:val="24"/>
        </w:rPr>
        <w:t xml:space="preserve"> </w:t>
      </w:r>
      <w:r w:rsidRPr="00321ABF">
        <w:rPr>
          <w:rFonts w:ascii="Times New Roman" w:hAnsi="Times New Roman" w:cs="Times New Roman"/>
          <w:sz w:val="24"/>
          <w:szCs w:val="24"/>
        </w:rPr>
        <w:t>Jakarta: PT. Raja</w:t>
      </w:r>
      <w:r>
        <w:rPr>
          <w:rFonts w:ascii="Times New Roman" w:hAnsi="Times New Roman" w:cs="Times New Roman"/>
          <w:sz w:val="24"/>
          <w:szCs w:val="24"/>
        </w:rPr>
        <w:t>Grafindo Persada, 2005.</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t>Ahmad Izzazan DAN sahudin, Tafsir Pendidikan: Studi ayat-ayat berdimensi pendidikan Banten: Pustaka Aufa Media: 2012.</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lastRenderedPageBreak/>
        <w:t xml:space="preserve">Ahmad Munir, Tafsir Tarbawi, </w:t>
      </w:r>
      <w:proofErr w:type="gramStart"/>
      <w:r w:rsidRPr="00276C62">
        <w:rPr>
          <w:rFonts w:ascii="Times New Roman" w:hAnsi="Times New Roman" w:cs="Times New Roman"/>
          <w:sz w:val="24"/>
          <w:szCs w:val="24"/>
        </w:rPr>
        <w:t>Yogyakarta</w:t>
      </w:r>
      <w:proofErr w:type="gramEnd"/>
      <w:r w:rsidRPr="00276C62">
        <w:rPr>
          <w:rFonts w:ascii="Times New Roman" w:hAnsi="Times New Roman" w:cs="Times New Roman"/>
          <w:sz w:val="24"/>
          <w:szCs w:val="24"/>
        </w:rPr>
        <w:t>: SUKSES Offest: 2008.</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Anwar Mujahidin, Hermeneutka Al-Qur’an</w:t>
      </w:r>
      <w:r>
        <w:rPr>
          <w:rFonts w:ascii="Times New Roman" w:hAnsi="Times New Roman" w:cs="Times New Roman"/>
          <w:sz w:val="24"/>
          <w:szCs w:val="24"/>
        </w:rPr>
        <w:t xml:space="preserve">, </w:t>
      </w:r>
      <w:r w:rsidRPr="00321ABF">
        <w:rPr>
          <w:rFonts w:ascii="Times New Roman" w:hAnsi="Times New Roman" w:cs="Times New Roman"/>
          <w:sz w:val="24"/>
          <w:szCs w:val="24"/>
        </w:rPr>
        <w:t>Ponorogo: STAIN po PRESS, 2013</w:t>
      </w:r>
      <w:r>
        <w:rPr>
          <w:rFonts w:ascii="Times New Roman" w:hAnsi="Times New Roman" w:cs="Times New Roman"/>
          <w:sz w:val="24"/>
          <w:szCs w:val="24"/>
        </w:rPr>
        <w:t>.</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 xml:space="preserve">Didin Kurniadin, Imam Machali, </w:t>
      </w:r>
      <w:r w:rsidRPr="00321ABF">
        <w:rPr>
          <w:rFonts w:ascii="Times New Roman" w:hAnsi="Times New Roman" w:cs="Times New Roman"/>
          <w:i/>
          <w:sz w:val="24"/>
          <w:szCs w:val="24"/>
        </w:rPr>
        <w:t>Manajemen Pendidikan</w:t>
      </w:r>
      <w:r w:rsidRPr="00321ABF">
        <w:rPr>
          <w:rFonts w:ascii="Times New Roman" w:hAnsi="Times New Roman" w:cs="Times New Roman"/>
          <w:sz w:val="24"/>
          <w:szCs w:val="24"/>
        </w:rPr>
        <w:t xml:space="preserve"> “</w:t>
      </w:r>
      <w:r w:rsidRPr="00321ABF">
        <w:rPr>
          <w:rFonts w:ascii="Times New Roman" w:hAnsi="Times New Roman" w:cs="Times New Roman"/>
          <w:i/>
          <w:sz w:val="24"/>
          <w:szCs w:val="24"/>
        </w:rPr>
        <w:t>Konsep &amp; Prinsip Pengelolaan Pendidikan</w:t>
      </w:r>
      <w:r>
        <w:rPr>
          <w:rFonts w:ascii="Times New Roman" w:hAnsi="Times New Roman" w:cs="Times New Roman"/>
          <w:sz w:val="24"/>
          <w:szCs w:val="24"/>
        </w:rPr>
        <w:t xml:space="preserve">”, </w:t>
      </w:r>
      <w:r w:rsidRPr="00321ABF">
        <w:rPr>
          <w:rFonts w:ascii="Times New Roman" w:hAnsi="Times New Roman" w:cs="Times New Roman"/>
          <w:sz w:val="24"/>
          <w:szCs w:val="24"/>
        </w:rPr>
        <w:t>Yohyakarta: Ar-Ruzz Media, 2012</w:t>
      </w:r>
      <w:r>
        <w:rPr>
          <w:rFonts w:ascii="Times New Roman" w:hAnsi="Times New Roman" w:cs="Times New Roman"/>
          <w:sz w:val="24"/>
          <w:szCs w:val="24"/>
        </w:rPr>
        <w:t>.</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t>Ensiklopedi Islam Indonesia Jakarta Jembatan Merah, 1988.</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Hasan Basri, Filsafat Pendidikan Islam, (Bandung: Pustaka Setia, 2009</w:t>
      </w:r>
      <w:r>
        <w:rPr>
          <w:rFonts w:ascii="Times New Roman" w:hAnsi="Times New Roman" w:cs="Times New Roman"/>
          <w:sz w:val="24"/>
          <w:szCs w:val="24"/>
        </w:rPr>
        <w:t>.</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Kadar M.Yusuf, Tafsir Tarbawi “Pesan-Pesan Al-Qur’an Tentang Pendidikan”, Jakarta</w:t>
      </w:r>
      <w:proofErr w:type="gramStart"/>
      <w:r w:rsidRPr="00321ABF">
        <w:rPr>
          <w:rFonts w:ascii="Times New Roman" w:hAnsi="Times New Roman" w:cs="Times New Roman"/>
          <w:sz w:val="24"/>
          <w:szCs w:val="24"/>
        </w:rPr>
        <w:t>:AMZAH</w:t>
      </w:r>
      <w:proofErr w:type="gramEnd"/>
      <w:r w:rsidRPr="00321ABF">
        <w:rPr>
          <w:rFonts w:ascii="Times New Roman" w:hAnsi="Times New Roman" w:cs="Times New Roman"/>
          <w:sz w:val="24"/>
          <w:szCs w:val="24"/>
        </w:rPr>
        <w:t xml:space="preserve">, 2013. </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jc w:val="both"/>
        <w:rPr>
          <w:rFonts w:ascii="Times New Roman" w:hAnsi="Times New Roman" w:cs="Times New Roman"/>
          <w:sz w:val="24"/>
          <w:szCs w:val="24"/>
        </w:rPr>
      </w:pPr>
      <w:r w:rsidRPr="00276C62">
        <w:rPr>
          <w:rFonts w:asciiTheme="majorBidi" w:hAnsiTheme="majorBidi" w:cs="Times New Roman"/>
          <w:sz w:val="24"/>
          <w:szCs w:val="24"/>
        </w:rPr>
        <w:t>M</w:t>
      </w:r>
      <w:r w:rsidRPr="0044232C">
        <w:rPr>
          <w:rFonts w:asciiTheme="majorBidi" w:hAnsiTheme="majorBidi" w:cs="Times New Roman"/>
        </w:rPr>
        <w:t xml:space="preserve">. </w:t>
      </w:r>
      <w:r w:rsidRPr="00276C62">
        <w:rPr>
          <w:rFonts w:ascii="Times New Roman" w:hAnsi="Times New Roman" w:cs="Times New Roman"/>
          <w:sz w:val="24"/>
          <w:szCs w:val="24"/>
        </w:rPr>
        <w:t>Quraish Shihab, Membumikan al-Qur’an Bandung: Mizan, 1998</w:t>
      </w:r>
    </w:p>
    <w:p w:rsidR="00501678" w:rsidRDefault="00501678" w:rsidP="00501678">
      <w:pPr>
        <w:pStyle w:val="FootnoteText"/>
        <w:jc w:val="both"/>
        <w:rPr>
          <w:rFonts w:ascii="Times New Roman" w:hAnsi="Times New Roman" w:cs="Times New Roman"/>
          <w:sz w:val="24"/>
          <w:szCs w:val="24"/>
        </w:rPr>
      </w:pPr>
      <w:r w:rsidRPr="00276C62">
        <w:rPr>
          <w:rFonts w:ascii="Times New Roman" w:hAnsi="Times New Roman" w:cs="Times New Roman"/>
          <w:sz w:val="24"/>
          <w:szCs w:val="24"/>
        </w:rPr>
        <w:t>.</w:t>
      </w: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t>M. Quraish Shihab, Wawasan al-Qur’an: Tafsir Maudu’i Atas Berbagai Persoalan Umat Bandung: Mizan, 2000.</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 xml:space="preserve">Maragustam, Filsafat Pendidikan Islam </w:t>
      </w:r>
      <w:proofErr w:type="gramStart"/>
      <w:r w:rsidRPr="00321ABF">
        <w:rPr>
          <w:rFonts w:ascii="Times New Roman" w:hAnsi="Times New Roman" w:cs="Times New Roman"/>
          <w:sz w:val="24"/>
          <w:szCs w:val="24"/>
        </w:rPr>
        <w:t>“ Menuju</w:t>
      </w:r>
      <w:proofErr w:type="gramEnd"/>
      <w:r w:rsidRPr="00321ABF">
        <w:rPr>
          <w:rFonts w:ascii="Times New Roman" w:hAnsi="Times New Roman" w:cs="Times New Roman"/>
          <w:sz w:val="24"/>
          <w:szCs w:val="24"/>
        </w:rPr>
        <w:t xml:space="preserve"> Pembentukan Karakter Menghadapi Arus Global”, Yogyakarta: Kurnia Kalam Semesta, 2014.</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 xml:space="preserve">Nadifah, Suismanto, Hafidz ‘Aziz, </w:t>
      </w:r>
      <w:proofErr w:type="gramStart"/>
      <w:r w:rsidRPr="00321ABF">
        <w:rPr>
          <w:rFonts w:ascii="Times New Roman" w:hAnsi="Times New Roman" w:cs="Times New Roman"/>
          <w:sz w:val="24"/>
          <w:szCs w:val="24"/>
        </w:rPr>
        <w:t>Pengantar  kearah</w:t>
      </w:r>
      <w:proofErr w:type="gramEnd"/>
      <w:r w:rsidRPr="00321ABF">
        <w:rPr>
          <w:rFonts w:ascii="Times New Roman" w:hAnsi="Times New Roman" w:cs="Times New Roman"/>
          <w:sz w:val="24"/>
          <w:szCs w:val="24"/>
        </w:rPr>
        <w:t xml:space="preserve"> ilmu pendidikan islam anak usia dini, Yogyak</w:t>
      </w:r>
      <w:r>
        <w:rPr>
          <w:rFonts w:ascii="Times New Roman" w:hAnsi="Times New Roman" w:cs="Times New Roman"/>
          <w:sz w:val="24"/>
          <w:szCs w:val="24"/>
        </w:rPr>
        <w:t>arta; cv. Istana Asency 2018.</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t xml:space="preserve">Nadlifah, dkk, Pengantar kea rah ilmu Pendidikan Islam Anak </w:t>
      </w:r>
      <w:proofErr w:type="gramStart"/>
      <w:r w:rsidRPr="00276C62">
        <w:rPr>
          <w:rFonts w:ascii="Times New Roman" w:hAnsi="Times New Roman" w:cs="Times New Roman"/>
          <w:sz w:val="24"/>
          <w:szCs w:val="24"/>
        </w:rPr>
        <w:t>Usia</w:t>
      </w:r>
      <w:proofErr w:type="gramEnd"/>
      <w:r w:rsidRPr="00276C62">
        <w:rPr>
          <w:rFonts w:ascii="Times New Roman" w:hAnsi="Times New Roman" w:cs="Times New Roman"/>
          <w:sz w:val="24"/>
          <w:szCs w:val="24"/>
        </w:rPr>
        <w:t xml:space="preserve"> Dini Kajian Normatif Ayat dan Hadist Tarbawi Tentang Pendidikan Anak, (Yogyakarta: Program Studi PendidikanAnak Usia Dini Fakultas Tarbiyah dan Keguruan, UIN Sunan Kalijaga)</w:t>
      </w:r>
    </w:p>
    <w:p w:rsidR="00501678" w:rsidRDefault="00501678" w:rsidP="00501678">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 xml:space="preserve">M. </w:t>
      </w:r>
      <w:r w:rsidRPr="00276C62">
        <w:rPr>
          <w:rFonts w:ascii="Times New Roman" w:hAnsi="Times New Roman" w:cs="Times New Roman"/>
          <w:sz w:val="24"/>
          <w:szCs w:val="24"/>
        </w:rPr>
        <w:t>Quraish Shihab, Tafsir al-Misbah</w:t>
      </w:r>
      <w:proofErr w:type="gramStart"/>
      <w:r w:rsidRPr="00276C62">
        <w:rPr>
          <w:rFonts w:ascii="Times New Roman" w:hAnsi="Times New Roman" w:cs="Times New Roman"/>
          <w:sz w:val="24"/>
          <w:szCs w:val="24"/>
        </w:rPr>
        <w:t>:pesan</w:t>
      </w:r>
      <w:proofErr w:type="gramEnd"/>
      <w:r w:rsidRPr="00276C62">
        <w:rPr>
          <w:rFonts w:ascii="Times New Roman" w:hAnsi="Times New Roman" w:cs="Times New Roman"/>
          <w:sz w:val="24"/>
          <w:szCs w:val="24"/>
        </w:rPr>
        <w:t xml:space="preserve"> kesan dan keserasian Al-Qur’an Jakarta: Lentera Hati, 2002.</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276C62">
        <w:rPr>
          <w:rFonts w:ascii="Times New Roman" w:hAnsi="Times New Roman" w:cs="Times New Roman"/>
          <w:sz w:val="24"/>
          <w:szCs w:val="24"/>
        </w:rPr>
        <w:t>Rosihon Anwar, Ilmu Tafsir, Bandung: Pustaka Setia, 2000.</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Siti Farikhah, Manajemen Lembaga Pendidikan, Yogyakarta: Aswaja Pressindo, 2011.</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Sumedi, Tafsir Ayat-ayat Manajemen, “Hikmah Idariyah Dalam Al-Qur’an, Manajeman Pendidikan Islam: Fakultas Ilmu Tarbiyah dan Keguruan Uin Sunan Kalijaga Yogyakarta, 2019</w:t>
      </w:r>
      <w:r>
        <w:rPr>
          <w:rFonts w:ascii="Times New Roman" w:hAnsi="Times New Roman" w:cs="Times New Roman"/>
          <w:sz w:val="24"/>
          <w:szCs w:val="24"/>
        </w:rPr>
        <w:t>.</w:t>
      </w:r>
      <w:r w:rsidRPr="00321ABF">
        <w:rPr>
          <w:rFonts w:ascii="Times New Roman" w:hAnsi="Times New Roman" w:cs="Times New Roman"/>
          <w:sz w:val="24"/>
          <w:szCs w:val="24"/>
        </w:rPr>
        <w:t xml:space="preserve"> </w:t>
      </w:r>
    </w:p>
    <w:p w:rsidR="0050167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321ABF">
        <w:rPr>
          <w:rFonts w:ascii="Times New Roman" w:hAnsi="Times New Roman" w:cs="Times New Roman"/>
          <w:sz w:val="24"/>
          <w:szCs w:val="24"/>
        </w:rPr>
        <w:t xml:space="preserve">Syamsuddin Kurniawan, Erwin Mahrus, Jejak Pemikiran Tokoh Pendidikan Islam, Yogyakarta: AR-RUZZ MEDIA, 2013. </w:t>
      </w:r>
    </w:p>
    <w:p w:rsidR="00501678" w:rsidRDefault="00501678" w:rsidP="00501678">
      <w:pPr>
        <w:pStyle w:val="FootnoteText"/>
        <w:ind w:left="851" w:hanging="851"/>
        <w:jc w:val="both"/>
        <w:rPr>
          <w:rFonts w:ascii="Times New Roman" w:hAnsi="Times New Roman" w:cs="Times New Roman"/>
          <w:sz w:val="24"/>
          <w:szCs w:val="24"/>
        </w:rPr>
      </w:pPr>
    </w:p>
    <w:p w:rsidR="00501678" w:rsidRPr="00164898" w:rsidRDefault="00501678" w:rsidP="00501678">
      <w:pPr>
        <w:pStyle w:val="FootnoteText"/>
        <w:ind w:left="851" w:hanging="851"/>
        <w:jc w:val="both"/>
        <w:rPr>
          <w:rFonts w:ascii="Times New Roman" w:hAnsi="Times New Roman" w:cs="Times New Roman"/>
          <w:sz w:val="24"/>
          <w:szCs w:val="24"/>
        </w:rPr>
      </w:pPr>
      <w:r w:rsidRPr="00164898">
        <w:rPr>
          <w:rFonts w:ascii="Times New Roman" w:hAnsi="Times New Roman" w:cs="Times New Roman"/>
          <w:sz w:val="24"/>
          <w:szCs w:val="24"/>
        </w:rPr>
        <w:t>Syamsul Kurniawan &amp; Erwin Mahrus, Jejak Pemikiran Tokoh Pendidikan Islam, Yogyakarta: Ar-Ruzz Media: 2013.</w:t>
      </w:r>
    </w:p>
    <w:p w:rsidR="00501678" w:rsidRDefault="00501678" w:rsidP="00501678">
      <w:pPr>
        <w:pStyle w:val="FootnoteText"/>
        <w:jc w:val="both"/>
        <w:rPr>
          <w:rFonts w:ascii="Times New Roman" w:hAnsi="Times New Roman" w:cs="Times New Roman"/>
        </w:rPr>
      </w:pPr>
    </w:p>
    <w:p w:rsidR="00501678" w:rsidRDefault="00501678" w:rsidP="00501678">
      <w:pPr>
        <w:pStyle w:val="FootnoteText"/>
        <w:ind w:left="851" w:hanging="851"/>
        <w:jc w:val="both"/>
        <w:rPr>
          <w:rFonts w:ascii="Times New Roman" w:hAnsi="Times New Roman" w:cs="Times New Roman"/>
          <w:sz w:val="24"/>
          <w:szCs w:val="24"/>
        </w:rPr>
      </w:pPr>
      <w:r w:rsidRPr="00164898">
        <w:rPr>
          <w:rFonts w:ascii="Times New Roman" w:hAnsi="Times New Roman" w:cs="Times New Roman"/>
          <w:sz w:val="24"/>
          <w:szCs w:val="24"/>
        </w:rPr>
        <w:t xml:space="preserve">Abuddin Nata, Tafsir Ayat-Ayat Pendidikan </w:t>
      </w:r>
      <w:proofErr w:type="gramStart"/>
      <w:r w:rsidRPr="00164898">
        <w:rPr>
          <w:rFonts w:ascii="Times New Roman" w:hAnsi="Times New Roman" w:cs="Times New Roman"/>
          <w:sz w:val="24"/>
          <w:szCs w:val="24"/>
        </w:rPr>
        <w:t>“ Tafsfi</w:t>
      </w:r>
      <w:proofErr w:type="gramEnd"/>
      <w:r w:rsidRPr="00164898">
        <w:rPr>
          <w:rFonts w:ascii="Times New Roman" w:hAnsi="Times New Roman" w:cs="Times New Roman"/>
          <w:sz w:val="24"/>
          <w:szCs w:val="24"/>
        </w:rPr>
        <w:t xml:space="preserve"> Al-Ayat Al-Tarbawi”,</w:t>
      </w:r>
      <w:r>
        <w:rPr>
          <w:rFonts w:ascii="Times New Roman" w:hAnsi="Times New Roman" w:cs="Times New Roman"/>
          <w:sz w:val="24"/>
          <w:szCs w:val="24"/>
        </w:rPr>
        <w:t xml:space="preserve"> </w:t>
      </w:r>
      <w:r w:rsidRPr="00164898">
        <w:rPr>
          <w:rFonts w:ascii="Times New Roman" w:hAnsi="Times New Roman" w:cs="Times New Roman"/>
          <w:sz w:val="24"/>
          <w:szCs w:val="24"/>
        </w:rPr>
        <w:t>Jakarta: PT Raja G</w:t>
      </w:r>
      <w:r>
        <w:rPr>
          <w:rFonts w:ascii="Times New Roman" w:hAnsi="Times New Roman" w:cs="Times New Roman"/>
          <w:sz w:val="24"/>
          <w:szCs w:val="24"/>
        </w:rPr>
        <w:t>rafindo Persada, 2001.</w:t>
      </w:r>
    </w:p>
    <w:p w:rsidR="00501678" w:rsidRPr="0016489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164898">
        <w:rPr>
          <w:rFonts w:ascii="Times New Roman" w:hAnsi="Times New Roman" w:cs="Times New Roman"/>
          <w:sz w:val="24"/>
          <w:szCs w:val="24"/>
        </w:rPr>
        <w:t xml:space="preserve"> Nanang Gojali, Tafsir &amp; Hadits tentang Pendidikan,</w:t>
      </w:r>
      <w:r>
        <w:rPr>
          <w:rFonts w:ascii="Times New Roman" w:hAnsi="Times New Roman" w:cs="Times New Roman"/>
          <w:sz w:val="24"/>
          <w:szCs w:val="24"/>
        </w:rPr>
        <w:t xml:space="preserve"> Bandung: Pustaka Setia, 2013.</w:t>
      </w:r>
    </w:p>
    <w:p w:rsidR="00501678" w:rsidRPr="0016489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164898">
        <w:rPr>
          <w:rFonts w:ascii="Times New Roman" w:hAnsi="Times New Roman" w:cs="Times New Roman"/>
          <w:sz w:val="24"/>
          <w:szCs w:val="24"/>
        </w:rPr>
        <w:t>Ahmad Tafsir, Ilmu Pendidikan Dalam Perspektif Islam</w:t>
      </w:r>
      <w:r>
        <w:rPr>
          <w:rFonts w:ascii="Times New Roman" w:hAnsi="Times New Roman" w:cs="Times New Roman"/>
          <w:sz w:val="24"/>
          <w:szCs w:val="24"/>
        </w:rPr>
        <w:t xml:space="preserve">, </w:t>
      </w:r>
      <w:r w:rsidRPr="00164898">
        <w:rPr>
          <w:rFonts w:ascii="Times New Roman" w:hAnsi="Times New Roman" w:cs="Times New Roman"/>
          <w:sz w:val="24"/>
          <w:szCs w:val="24"/>
        </w:rPr>
        <w:t>Bandung: PT Remaja Rosdakarya, 2004</w:t>
      </w:r>
      <w:r>
        <w:rPr>
          <w:rFonts w:ascii="Times New Roman" w:hAnsi="Times New Roman" w:cs="Times New Roman"/>
          <w:sz w:val="24"/>
          <w:szCs w:val="24"/>
        </w:rPr>
        <w:t>.</w:t>
      </w:r>
      <w:r w:rsidRPr="00164898">
        <w:rPr>
          <w:rFonts w:ascii="Times New Roman" w:hAnsi="Times New Roman" w:cs="Times New Roman"/>
          <w:sz w:val="24"/>
          <w:szCs w:val="24"/>
        </w:rPr>
        <w:t xml:space="preserve"> </w:t>
      </w:r>
    </w:p>
    <w:p w:rsidR="00501678" w:rsidRPr="00164898" w:rsidRDefault="00501678" w:rsidP="00501678">
      <w:pPr>
        <w:pStyle w:val="FootnoteText"/>
        <w:ind w:left="851" w:hanging="851"/>
        <w:jc w:val="both"/>
        <w:rPr>
          <w:rFonts w:ascii="Times New Roman" w:hAnsi="Times New Roman" w:cs="Times New Roman"/>
          <w:sz w:val="24"/>
          <w:szCs w:val="24"/>
        </w:rPr>
      </w:pPr>
    </w:p>
    <w:p w:rsidR="00501678" w:rsidRDefault="00501678" w:rsidP="00501678">
      <w:pPr>
        <w:pStyle w:val="FootnoteText"/>
        <w:ind w:left="851" w:hanging="851"/>
        <w:jc w:val="both"/>
        <w:rPr>
          <w:rFonts w:ascii="Times New Roman" w:hAnsi="Times New Roman" w:cs="Times New Roman"/>
          <w:sz w:val="24"/>
          <w:szCs w:val="24"/>
        </w:rPr>
      </w:pPr>
      <w:r w:rsidRPr="00164898">
        <w:rPr>
          <w:rFonts w:ascii="Times New Roman" w:hAnsi="Times New Roman" w:cs="Times New Roman"/>
          <w:sz w:val="24"/>
          <w:szCs w:val="24"/>
        </w:rPr>
        <w:t>Kadar M.Yususf, Tafsir Tarbawi “Pesan-pesan Al-Qur’an tentang Pendidikan</w:t>
      </w:r>
      <w:r>
        <w:rPr>
          <w:rFonts w:ascii="Times New Roman" w:hAnsi="Times New Roman" w:cs="Times New Roman"/>
          <w:sz w:val="24"/>
          <w:szCs w:val="24"/>
        </w:rPr>
        <w:t xml:space="preserve">”, </w:t>
      </w:r>
      <w:r w:rsidRPr="00164898">
        <w:rPr>
          <w:rFonts w:ascii="Times New Roman" w:hAnsi="Times New Roman" w:cs="Times New Roman"/>
          <w:sz w:val="24"/>
          <w:szCs w:val="24"/>
        </w:rPr>
        <w:t>Jakarta: Amzah</w:t>
      </w:r>
      <w:proofErr w:type="gramStart"/>
      <w:r w:rsidRPr="00164898">
        <w:rPr>
          <w:rFonts w:ascii="Times New Roman" w:hAnsi="Times New Roman" w:cs="Times New Roman"/>
          <w:sz w:val="24"/>
          <w:szCs w:val="24"/>
        </w:rPr>
        <w:t>,2013</w:t>
      </w:r>
      <w:proofErr w:type="gramEnd"/>
      <w:r>
        <w:rPr>
          <w:rFonts w:ascii="Times New Roman" w:hAnsi="Times New Roman" w:cs="Times New Roman"/>
          <w:sz w:val="24"/>
          <w:szCs w:val="24"/>
        </w:rPr>
        <w:t>.</w:t>
      </w:r>
    </w:p>
    <w:p w:rsidR="00501678" w:rsidRDefault="00501678" w:rsidP="00501678">
      <w:pPr>
        <w:pStyle w:val="FootnoteText"/>
        <w:ind w:left="851" w:hanging="851"/>
        <w:jc w:val="both"/>
        <w:rPr>
          <w:rFonts w:ascii="Times New Roman" w:hAnsi="Times New Roman" w:cs="Times New Roman"/>
        </w:rPr>
      </w:pPr>
      <w:r w:rsidRPr="00796E6F">
        <w:rPr>
          <w:rFonts w:ascii="Times New Roman" w:hAnsi="Times New Roman" w:cs="Times New Roman"/>
        </w:rPr>
        <w:t xml:space="preserve"> </w:t>
      </w:r>
    </w:p>
    <w:p w:rsidR="00501678" w:rsidRPr="00164898" w:rsidRDefault="00501678" w:rsidP="00501678">
      <w:pPr>
        <w:pStyle w:val="FootnoteText"/>
        <w:ind w:left="851" w:hanging="851"/>
        <w:jc w:val="both"/>
        <w:rPr>
          <w:rFonts w:ascii="Times New Roman" w:hAnsi="Times New Roman" w:cs="Times New Roman"/>
          <w:sz w:val="24"/>
          <w:szCs w:val="24"/>
        </w:rPr>
      </w:pPr>
      <w:r w:rsidRPr="00164898">
        <w:rPr>
          <w:rFonts w:ascii="Times New Roman" w:hAnsi="Times New Roman" w:cs="Times New Roman"/>
          <w:sz w:val="24"/>
          <w:szCs w:val="24"/>
        </w:rPr>
        <w:t xml:space="preserve">Mahmud Arif, Tafsir Pendidikan “Makna Edukasi Al-Qur’an dan Aktualisasi Pembelajaranya, </w:t>
      </w:r>
      <w:r>
        <w:rPr>
          <w:rFonts w:ascii="Times New Roman" w:hAnsi="Times New Roman" w:cs="Times New Roman"/>
          <w:sz w:val="24"/>
          <w:szCs w:val="24"/>
        </w:rPr>
        <w:t>2014</w:t>
      </w:r>
      <w:r w:rsidRPr="00164898">
        <w:rPr>
          <w:rFonts w:ascii="Times New Roman" w:hAnsi="Times New Roman" w:cs="Times New Roman"/>
          <w:sz w:val="24"/>
          <w:szCs w:val="24"/>
        </w:rPr>
        <w:t xml:space="preserve"> </w:t>
      </w:r>
    </w:p>
    <w:p w:rsidR="00501678" w:rsidRPr="00164898" w:rsidRDefault="00501678" w:rsidP="00501678">
      <w:pPr>
        <w:pStyle w:val="FootnoteText"/>
        <w:ind w:left="851" w:hanging="851"/>
        <w:jc w:val="both"/>
        <w:rPr>
          <w:rFonts w:ascii="Times New Roman" w:hAnsi="Times New Roman" w:cs="Times New Roman"/>
          <w:sz w:val="24"/>
          <w:szCs w:val="24"/>
        </w:rPr>
      </w:pPr>
    </w:p>
    <w:p w:rsidR="00501678" w:rsidRPr="00667233" w:rsidRDefault="00501678" w:rsidP="00667233">
      <w:pPr>
        <w:tabs>
          <w:tab w:val="left" w:pos="90"/>
        </w:tabs>
        <w:spacing w:line="360" w:lineRule="auto"/>
        <w:jc w:val="both"/>
        <w:rPr>
          <w:rFonts w:ascii="Times New Roman" w:hAnsi="Times New Roman" w:cs="Times New Roman"/>
          <w:sz w:val="20"/>
          <w:szCs w:val="24"/>
        </w:rPr>
      </w:pPr>
    </w:p>
    <w:sectPr w:rsidR="00501678" w:rsidRPr="00667233" w:rsidSect="00667233">
      <w:pgSz w:w="12240" w:h="15840"/>
      <w:pgMar w:top="2268" w:right="1701" w:bottom="1701" w:left="26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3A4" w:rsidRDefault="001513A4" w:rsidP="00CE11F0">
      <w:pPr>
        <w:spacing w:after="0" w:line="240" w:lineRule="auto"/>
      </w:pPr>
      <w:r>
        <w:separator/>
      </w:r>
    </w:p>
  </w:endnote>
  <w:endnote w:type="continuationSeparator" w:id="0">
    <w:p w:rsidR="001513A4" w:rsidRDefault="001513A4" w:rsidP="00CE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3A4" w:rsidRDefault="001513A4" w:rsidP="00CE11F0">
      <w:pPr>
        <w:spacing w:after="0" w:line="240" w:lineRule="auto"/>
      </w:pPr>
      <w:r>
        <w:separator/>
      </w:r>
    </w:p>
  </w:footnote>
  <w:footnote w:type="continuationSeparator" w:id="0">
    <w:p w:rsidR="001513A4" w:rsidRDefault="001513A4" w:rsidP="00CE11F0">
      <w:pPr>
        <w:spacing w:after="0" w:line="240" w:lineRule="auto"/>
      </w:pPr>
      <w:r>
        <w:continuationSeparator/>
      </w:r>
    </w:p>
  </w:footnote>
  <w:footnote w:id="1">
    <w:p w:rsidR="003C0559" w:rsidRPr="00CE11F0" w:rsidRDefault="003C0559" w:rsidP="00CE11F0">
      <w:pPr>
        <w:pStyle w:val="FootnoteText"/>
        <w:ind w:firstLine="720"/>
        <w:rPr>
          <w:rFonts w:ascii="Times New Roman" w:hAnsi="Times New Roman" w:cs="Times New Roman"/>
        </w:rPr>
      </w:pPr>
      <w:r>
        <w:t xml:space="preserve"> </w:t>
      </w:r>
      <w:r w:rsidRPr="00CE11F0">
        <w:rPr>
          <w:rStyle w:val="FootnoteReference"/>
          <w:rFonts w:ascii="Times New Roman" w:hAnsi="Times New Roman" w:cs="Times New Roman"/>
        </w:rPr>
        <w:footnoteRef/>
      </w:r>
      <w:r w:rsidRPr="00CE11F0">
        <w:rPr>
          <w:rFonts w:ascii="Times New Roman" w:hAnsi="Times New Roman" w:cs="Times New Roman"/>
        </w:rPr>
        <w:t>Hasan Basri</w:t>
      </w:r>
      <w:r w:rsidRPr="00CE11F0">
        <w:rPr>
          <w:rFonts w:ascii="Times New Roman" w:hAnsi="Times New Roman" w:cs="Times New Roman"/>
          <w:i/>
        </w:rPr>
        <w:t>, Filsafat Pendidikan Islam</w:t>
      </w:r>
      <w:r w:rsidRPr="00CE11F0">
        <w:rPr>
          <w:rFonts w:ascii="Times New Roman" w:hAnsi="Times New Roman" w:cs="Times New Roman"/>
        </w:rPr>
        <w:t xml:space="preserve">, (Bandung: Pustaka Setia, 2009), hlm. 14 </w:t>
      </w:r>
    </w:p>
  </w:footnote>
  <w:footnote w:id="2">
    <w:p w:rsidR="003C0559" w:rsidRPr="00CE11F0" w:rsidRDefault="003C0559" w:rsidP="00CE11F0">
      <w:pPr>
        <w:pStyle w:val="FootnoteText"/>
        <w:ind w:firstLine="720"/>
        <w:jc w:val="both"/>
        <w:rPr>
          <w:rFonts w:ascii="Times New Roman" w:hAnsi="Times New Roman" w:cs="Times New Roman"/>
        </w:rPr>
      </w:pPr>
      <w:r w:rsidRPr="00CE11F0">
        <w:rPr>
          <w:rFonts w:ascii="Times New Roman" w:hAnsi="Times New Roman" w:cs="Times New Roman"/>
        </w:rPr>
        <w:t xml:space="preserve"> </w:t>
      </w:r>
      <w:r w:rsidRPr="00CE11F0">
        <w:rPr>
          <w:rStyle w:val="FootnoteReference"/>
          <w:rFonts w:ascii="Times New Roman" w:hAnsi="Times New Roman" w:cs="Times New Roman"/>
        </w:rPr>
        <w:footnoteRef/>
      </w:r>
      <w:r w:rsidRPr="00CE11F0">
        <w:rPr>
          <w:rFonts w:ascii="Times New Roman" w:hAnsi="Times New Roman" w:cs="Times New Roman"/>
        </w:rPr>
        <w:t xml:space="preserve">Siti Farikhah, </w:t>
      </w:r>
      <w:r w:rsidRPr="00CE11F0">
        <w:rPr>
          <w:rFonts w:ascii="Times New Roman" w:hAnsi="Times New Roman" w:cs="Times New Roman"/>
          <w:i/>
        </w:rPr>
        <w:t>Manajemen Lembaga Pendidikan</w:t>
      </w:r>
      <w:r w:rsidRPr="00CE11F0">
        <w:rPr>
          <w:rFonts w:ascii="Times New Roman" w:hAnsi="Times New Roman" w:cs="Times New Roman"/>
        </w:rPr>
        <w:t xml:space="preserve">, (Yogyakarta: Aswaja Pressindo, 2011), hlm.239 </w:t>
      </w:r>
    </w:p>
  </w:footnote>
  <w:footnote w:id="3">
    <w:p w:rsidR="003C0559" w:rsidRPr="00CE11F0" w:rsidRDefault="003C0559" w:rsidP="00CE11F0">
      <w:pPr>
        <w:pStyle w:val="FootnoteText"/>
        <w:ind w:firstLine="720"/>
        <w:jc w:val="both"/>
        <w:rPr>
          <w:rFonts w:ascii="Times New Roman" w:hAnsi="Times New Roman" w:cs="Times New Roman"/>
        </w:rPr>
      </w:pPr>
      <w:r w:rsidRPr="00CE11F0">
        <w:rPr>
          <w:rFonts w:ascii="Times New Roman" w:hAnsi="Times New Roman" w:cs="Times New Roman"/>
        </w:rPr>
        <w:t xml:space="preserve"> </w:t>
      </w:r>
      <w:r w:rsidRPr="00CE11F0">
        <w:rPr>
          <w:rStyle w:val="FootnoteReference"/>
          <w:rFonts w:ascii="Times New Roman" w:hAnsi="Times New Roman" w:cs="Times New Roman"/>
        </w:rPr>
        <w:footnoteRef/>
      </w:r>
      <w:r w:rsidRPr="00CE11F0">
        <w:rPr>
          <w:rFonts w:ascii="Times New Roman" w:hAnsi="Times New Roman" w:cs="Times New Roman"/>
        </w:rPr>
        <w:t xml:space="preserve"> Didin Kurniadin, Imam Machali, </w:t>
      </w:r>
      <w:r w:rsidRPr="00CE11F0">
        <w:rPr>
          <w:rFonts w:ascii="Times New Roman" w:hAnsi="Times New Roman" w:cs="Times New Roman"/>
          <w:i/>
        </w:rPr>
        <w:t>Manajemen Pendidikan</w:t>
      </w:r>
      <w:r w:rsidRPr="00CE11F0">
        <w:rPr>
          <w:rFonts w:ascii="Times New Roman" w:hAnsi="Times New Roman" w:cs="Times New Roman"/>
        </w:rPr>
        <w:t xml:space="preserve"> “</w:t>
      </w:r>
      <w:r w:rsidRPr="00CE11F0">
        <w:rPr>
          <w:rFonts w:ascii="Times New Roman" w:hAnsi="Times New Roman" w:cs="Times New Roman"/>
          <w:i/>
        </w:rPr>
        <w:t>Konsep &amp; Prinsip Pengelolaan Pendidikan</w:t>
      </w:r>
      <w:r w:rsidRPr="00CE11F0">
        <w:rPr>
          <w:rFonts w:ascii="Times New Roman" w:hAnsi="Times New Roman" w:cs="Times New Roman"/>
        </w:rPr>
        <w:t xml:space="preserve">”, (Yohyakarta: AR-RUZZ MEDIA, 2012), hlm.145 </w:t>
      </w:r>
    </w:p>
  </w:footnote>
  <w:footnote w:id="4">
    <w:p w:rsidR="003C0559" w:rsidRPr="004A2975" w:rsidRDefault="003C0559" w:rsidP="00CE11F0">
      <w:pPr>
        <w:pStyle w:val="FootnoteText"/>
        <w:ind w:firstLine="720"/>
        <w:jc w:val="both"/>
        <w:rPr>
          <w:rFonts w:ascii="Times New Roman" w:hAnsi="Times New Roman" w:cs="Times New Roman"/>
        </w:rPr>
      </w:pPr>
      <w:r>
        <w:t xml:space="preserve"> </w:t>
      </w:r>
      <w:r w:rsidRPr="004A2975">
        <w:rPr>
          <w:rStyle w:val="FootnoteReference"/>
          <w:rFonts w:ascii="Times New Roman" w:hAnsi="Times New Roman" w:cs="Times New Roman"/>
        </w:rPr>
        <w:footnoteRef/>
      </w:r>
      <w:r w:rsidRPr="004A2975">
        <w:rPr>
          <w:rFonts w:ascii="Times New Roman" w:hAnsi="Times New Roman" w:cs="Times New Roman"/>
        </w:rPr>
        <w:t xml:space="preserve">Kadar M.Yusuf, </w:t>
      </w:r>
      <w:r w:rsidRPr="004A2975">
        <w:rPr>
          <w:rFonts w:ascii="Times New Roman" w:hAnsi="Times New Roman" w:cs="Times New Roman"/>
          <w:i/>
        </w:rPr>
        <w:t>Tafsir Tarbawi</w:t>
      </w:r>
      <w:r w:rsidRPr="004A2975">
        <w:rPr>
          <w:rFonts w:ascii="Times New Roman" w:hAnsi="Times New Roman" w:cs="Times New Roman"/>
        </w:rPr>
        <w:t xml:space="preserve"> “</w:t>
      </w:r>
      <w:r w:rsidRPr="004A2975">
        <w:rPr>
          <w:rFonts w:ascii="Times New Roman" w:hAnsi="Times New Roman" w:cs="Times New Roman"/>
          <w:i/>
        </w:rPr>
        <w:t>Pesan-Pesan Al-Qur’an Tentang Pendidikan”</w:t>
      </w:r>
      <w:r w:rsidRPr="004A2975">
        <w:rPr>
          <w:rFonts w:ascii="Times New Roman" w:hAnsi="Times New Roman" w:cs="Times New Roman"/>
        </w:rPr>
        <w:t xml:space="preserve">, (Jakarta:AMZAH, 2013), hlm.160 </w:t>
      </w:r>
    </w:p>
  </w:footnote>
  <w:footnote w:id="5">
    <w:p w:rsidR="003C0559" w:rsidRPr="004A2975" w:rsidRDefault="003C0559" w:rsidP="004A2975">
      <w:pPr>
        <w:pStyle w:val="FootnoteText"/>
        <w:ind w:firstLine="720"/>
        <w:jc w:val="both"/>
        <w:rPr>
          <w:rFonts w:ascii="Times New Roman" w:hAnsi="Times New Roman" w:cs="Times New Roman"/>
        </w:rPr>
      </w:pPr>
      <w:r w:rsidRPr="004A2975">
        <w:rPr>
          <w:rFonts w:ascii="Times New Roman" w:hAnsi="Times New Roman" w:cs="Times New Roman"/>
        </w:rPr>
        <w:t xml:space="preserve"> </w:t>
      </w:r>
      <w:r w:rsidRPr="004A2975">
        <w:rPr>
          <w:rStyle w:val="FootnoteReference"/>
          <w:rFonts w:ascii="Times New Roman" w:hAnsi="Times New Roman" w:cs="Times New Roman"/>
        </w:rPr>
        <w:footnoteRef/>
      </w:r>
      <w:r w:rsidRPr="004A2975">
        <w:rPr>
          <w:rFonts w:ascii="Times New Roman" w:hAnsi="Times New Roman" w:cs="Times New Roman"/>
        </w:rPr>
        <w:t xml:space="preserve">Syamsuddin Kurniawan, Erwin Mahrus, </w:t>
      </w:r>
      <w:r w:rsidRPr="004A2975">
        <w:rPr>
          <w:rFonts w:ascii="Times New Roman" w:hAnsi="Times New Roman" w:cs="Times New Roman"/>
          <w:i/>
        </w:rPr>
        <w:t>Jejak Pemikiran Tokoh Pendidikan Islam</w:t>
      </w:r>
      <w:r w:rsidRPr="004A2975">
        <w:rPr>
          <w:rFonts w:ascii="Times New Roman" w:hAnsi="Times New Roman" w:cs="Times New Roman"/>
        </w:rPr>
        <w:t xml:space="preserve">, Yogyakarta: AR-RUZZ MEDIA, 2013), hlm.5 </w:t>
      </w:r>
    </w:p>
  </w:footnote>
  <w:footnote w:id="6">
    <w:p w:rsidR="003C0559" w:rsidRPr="004A2975" w:rsidRDefault="003C0559" w:rsidP="004A2975">
      <w:pPr>
        <w:pStyle w:val="FootnoteText"/>
        <w:ind w:firstLine="720"/>
        <w:rPr>
          <w:rFonts w:ascii="Times New Roman" w:hAnsi="Times New Roman" w:cs="Times New Roman"/>
        </w:rPr>
      </w:pPr>
      <w:r w:rsidRPr="004A2975">
        <w:rPr>
          <w:rFonts w:ascii="Times New Roman" w:hAnsi="Times New Roman" w:cs="Times New Roman"/>
        </w:rPr>
        <w:t xml:space="preserve"> </w:t>
      </w:r>
      <w:r w:rsidRPr="004A2975">
        <w:rPr>
          <w:rStyle w:val="FootnoteReference"/>
          <w:rFonts w:ascii="Times New Roman" w:hAnsi="Times New Roman" w:cs="Times New Roman"/>
        </w:rPr>
        <w:footnoteRef/>
      </w:r>
      <w:r w:rsidRPr="004A2975">
        <w:rPr>
          <w:rFonts w:ascii="Times New Roman" w:hAnsi="Times New Roman" w:cs="Times New Roman"/>
        </w:rPr>
        <w:t xml:space="preserve"> Maragustam, </w:t>
      </w:r>
      <w:r w:rsidRPr="004A2975">
        <w:rPr>
          <w:rFonts w:ascii="Times New Roman" w:hAnsi="Times New Roman" w:cs="Times New Roman"/>
          <w:i/>
        </w:rPr>
        <w:t>Filsafat Pendidikan Islam</w:t>
      </w:r>
      <w:r w:rsidRPr="004A2975">
        <w:rPr>
          <w:rFonts w:ascii="Times New Roman" w:hAnsi="Times New Roman" w:cs="Times New Roman"/>
        </w:rPr>
        <w:t xml:space="preserve"> “ </w:t>
      </w:r>
      <w:r w:rsidRPr="004A2975">
        <w:rPr>
          <w:rFonts w:ascii="Times New Roman" w:hAnsi="Times New Roman" w:cs="Times New Roman"/>
          <w:i/>
        </w:rPr>
        <w:t>Menuju Pembentukan Karakter Menghadapi Arus Globa</w:t>
      </w:r>
      <w:r w:rsidRPr="004A2975">
        <w:rPr>
          <w:rFonts w:ascii="Times New Roman" w:hAnsi="Times New Roman" w:cs="Times New Roman"/>
        </w:rPr>
        <w:t>l”, (Yogyakarta: Kurnia Kalam Semesta, 2014), hlm.32</w:t>
      </w:r>
    </w:p>
  </w:footnote>
  <w:footnote w:id="7">
    <w:p w:rsidR="003C0559" w:rsidRPr="004A2975" w:rsidRDefault="003C0559" w:rsidP="004A2975">
      <w:pPr>
        <w:pStyle w:val="FootnoteText"/>
        <w:ind w:firstLine="720"/>
        <w:jc w:val="both"/>
        <w:rPr>
          <w:rFonts w:ascii="Times New Roman" w:hAnsi="Times New Roman" w:cs="Times New Roman"/>
        </w:rPr>
      </w:pPr>
      <w:r w:rsidRPr="004A2975">
        <w:rPr>
          <w:rFonts w:ascii="Times New Roman" w:hAnsi="Times New Roman" w:cs="Times New Roman"/>
        </w:rPr>
        <w:t xml:space="preserve"> </w:t>
      </w:r>
      <w:r w:rsidRPr="004A2975">
        <w:rPr>
          <w:rStyle w:val="FootnoteReference"/>
          <w:rFonts w:ascii="Times New Roman" w:hAnsi="Times New Roman" w:cs="Times New Roman"/>
        </w:rPr>
        <w:footnoteRef/>
      </w:r>
      <w:r w:rsidRPr="004A2975">
        <w:rPr>
          <w:rFonts w:ascii="Times New Roman" w:hAnsi="Times New Roman" w:cs="Times New Roman"/>
        </w:rPr>
        <w:t xml:space="preserve"> Sumedi, </w:t>
      </w:r>
      <w:r w:rsidRPr="004A2975">
        <w:rPr>
          <w:rFonts w:ascii="Times New Roman" w:hAnsi="Times New Roman" w:cs="Times New Roman"/>
          <w:i/>
        </w:rPr>
        <w:t>Tafsir Ayat-ayat Manajemen, “Hikmah Idariyah Dalam Al-Qur’an, Manajeman Pendidikan Islam</w:t>
      </w:r>
      <w:r w:rsidRPr="004A2975">
        <w:rPr>
          <w:rFonts w:ascii="Times New Roman" w:hAnsi="Times New Roman" w:cs="Times New Roman"/>
        </w:rPr>
        <w:t xml:space="preserve">: Fakultas Ilmu Tarbiyah dan Keguruan Uin Sunan Kalijaga Yogyakarta, 2019), hlm.165 </w:t>
      </w:r>
    </w:p>
  </w:footnote>
  <w:footnote w:id="8">
    <w:p w:rsidR="003C0559" w:rsidRPr="001576F4" w:rsidRDefault="003C0559" w:rsidP="001576F4">
      <w:pPr>
        <w:pStyle w:val="FootnoteText"/>
        <w:ind w:firstLine="720"/>
        <w:jc w:val="both"/>
        <w:rPr>
          <w:rFonts w:ascii="Times New Roman" w:hAnsi="Times New Roman" w:cs="Times New Roman"/>
        </w:rPr>
      </w:pPr>
      <w:r>
        <w:t xml:space="preserve"> </w:t>
      </w:r>
      <w:r w:rsidRPr="001576F4">
        <w:rPr>
          <w:rStyle w:val="FootnoteReference"/>
          <w:rFonts w:ascii="Times New Roman" w:hAnsi="Times New Roman" w:cs="Times New Roman"/>
        </w:rPr>
        <w:footnoteRef/>
      </w:r>
      <w:r w:rsidRPr="001576F4">
        <w:rPr>
          <w:rFonts w:ascii="Times New Roman" w:hAnsi="Times New Roman" w:cs="Times New Roman"/>
        </w:rPr>
        <w:t xml:space="preserve">  Nad</w:t>
      </w:r>
      <w:r>
        <w:rPr>
          <w:rFonts w:ascii="Times New Roman" w:hAnsi="Times New Roman" w:cs="Times New Roman"/>
        </w:rPr>
        <w:t xml:space="preserve">ifah, Suismanto, Hafidz ‘Aziz, </w:t>
      </w:r>
      <w:r w:rsidRPr="001576F4">
        <w:rPr>
          <w:rFonts w:ascii="Times New Roman" w:hAnsi="Times New Roman" w:cs="Times New Roman"/>
          <w:i/>
        </w:rPr>
        <w:t>Pengantar  kearah ilmu</w:t>
      </w:r>
      <w:r>
        <w:rPr>
          <w:rFonts w:ascii="Times New Roman" w:hAnsi="Times New Roman" w:cs="Times New Roman"/>
          <w:i/>
        </w:rPr>
        <w:t xml:space="preserve"> pendidikan islam anak usia dini</w:t>
      </w:r>
      <w:r>
        <w:rPr>
          <w:rFonts w:ascii="Times New Roman" w:hAnsi="Times New Roman" w:cs="Times New Roman"/>
        </w:rPr>
        <w:t xml:space="preserve">, </w:t>
      </w:r>
      <w:r w:rsidRPr="001576F4">
        <w:rPr>
          <w:rFonts w:ascii="Times New Roman" w:hAnsi="Times New Roman" w:cs="Times New Roman"/>
        </w:rPr>
        <w:t xml:space="preserve">( Yogyakarta; cv. Istana Asency 2018):1 </w:t>
      </w:r>
    </w:p>
  </w:footnote>
  <w:footnote w:id="9">
    <w:p w:rsidR="003C0559" w:rsidRDefault="003C0559" w:rsidP="00C82E80">
      <w:pPr>
        <w:pStyle w:val="FootnoteText"/>
        <w:ind w:firstLine="720"/>
        <w:jc w:val="both"/>
      </w:pPr>
      <w:r w:rsidRPr="00041E48">
        <w:rPr>
          <w:rStyle w:val="FootnoteReference"/>
          <w:rFonts w:asciiTheme="majorBidi" w:hAnsiTheme="majorBidi"/>
        </w:rPr>
        <w:footnoteRef/>
      </w:r>
      <w:r w:rsidRPr="00041E48">
        <w:rPr>
          <w:rFonts w:asciiTheme="majorBidi" w:hAnsiTheme="majorBidi" w:cs="Times New Roman"/>
        </w:rPr>
        <w:t xml:space="preserve"> Abuddin Nata, </w:t>
      </w:r>
      <w:r w:rsidRPr="00041E48">
        <w:rPr>
          <w:rFonts w:asciiTheme="majorBidi" w:hAnsiTheme="majorBidi" w:cs="Times New Roman"/>
          <w:i/>
          <w:iCs/>
        </w:rPr>
        <w:t>Tokoh-to</w:t>
      </w:r>
      <w:r>
        <w:rPr>
          <w:rFonts w:asciiTheme="majorBidi" w:hAnsiTheme="majorBidi" w:cs="Times New Roman"/>
          <w:i/>
          <w:iCs/>
        </w:rPr>
        <w:t>koh Pembaruan Islam di Indonesia</w:t>
      </w:r>
      <w:r w:rsidRPr="00041E48">
        <w:rPr>
          <w:rFonts w:asciiTheme="majorBidi" w:hAnsiTheme="majorBidi" w:cs="Times New Roman"/>
        </w:rPr>
        <w:t xml:space="preserve"> (Jakarta: PT. RajaGrafindo Persada, 2005), h. 362.</w:t>
      </w:r>
    </w:p>
  </w:footnote>
  <w:footnote w:id="10">
    <w:p w:rsidR="003C0559" w:rsidRDefault="003C0559" w:rsidP="00C82E80">
      <w:pPr>
        <w:pStyle w:val="FootnoteText"/>
        <w:ind w:firstLine="720"/>
        <w:jc w:val="both"/>
      </w:pPr>
      <w:r w:rsidRPr="00E1761D">
        <w:rPr>
          <w:rStyle w:val="FootnoteReference"/>
          <w:rFonts w:asciiTheme="majorBidi" w:hAnsiTheme="majorBidi"/>
        </w:rPr>
        <w:footnoteRef/>
      </w:r>
      <w:r w:rsidRPr="00E1761D">
        <w:rPr>
          <w:rFonts w:asciiTheme="majorBidi" w:hAnsiTheme="majorBidi" w:cs="Times New Roman"/>
        </w:rPr>
        <w:t xml:space="preserve">Anwar Mujahidin, </w:t>
      </w:r>
      <w:r w:rsidRPr="00E1761D">
        <w:rPr>
          <w:rFonts w:asciiTheme="majorBidi" w:hAnsiTheme="majorBidi" w:cs="Times New Roman"/>
          <w:i/>
          <w:iCs/>
        </w:rPr>
        <w:t>Hermeneutka Al-Qur’an</w:t>
      </w:r>
      <w:r>
        <w:rPr>
          <w:rFonts w:asciiTheme="majorBidi" w:hAnsiTheme="majorBidi" w:cs="Times New Roman"/>
          <w:i/>
          <w:iCs/>
        </w:rPr>
        <w:t xml:space="preserve"> </w:t>
      </w:r>
      <w:r w:rsidRPr="00E1761D">
        <w:rPr>
          <w:rFonts w:asciiTheme="majorBidi" w:hAnsiTheme="majorBidi" w:cs="Times New Roman"/>
        </w:rPr>
        <w:t>(Pon</w:t>
      </w:r>
      <w:r>
        <w:rPr>
          <w:rFonts w:asciiTheme="majorBidi" w:hAnsiTheme="majorBidi" w:cs="Times New Roman"/>
        </w:rPr>
        <w:t>orogo: STAIN po PRESS, 2013), h. 81.</w:t>
      </w:r>
    </w:p>
  </w:footnote>
  <w:footnote w:id="11">
    <w:p w:rsidR="003C0559" w:rsidRDefault="003C0559" w:rsidP="00C82E80">
      <w:pPr>
        <w:autoSpaceDE w:val="0"/>
        <w:autoSpaceDN w:val="0"/>
        <w:adjustRightInd w:val="0"/>
        <w:spacing w:after="0" w:line="240" w:lineRule="auto"/>
        <w:ind w:firstLine="720"/>
        <w:jc w:val="both"/>
      </w:pPr>
      <w:r w:rsidRPr="006B0BFB">
        <w:rPr>
          <w:rStyle w:val="FootnoteReference"/>
          <w:rFonts w:asciiTheme="majorBidi" w:hAnsiTheme="majorBidi"/>
          <w:sz w:val="20"/>
          <w:szCs w:val="20"/>
        </w:rPr>
        <w:footnoteRef/>
      </w:r>
      <w:r w:rsidRPr="006B0BFB">
        <w:rPr>
          <w:rFonts w:asciiTheme="majorBidi" w:hAnsiTheme="majorBidi" w:cs="Times New Roman"/>
          <w:sz w:val="20"/>
          <w:szCs w:val="20"/>
        </w:rPr>
        <w:t xml:space="preserve">M.Quraish Shihab, </w:t>
      </w:r>
      <w:r w:rsidRPr="006B0BFB">
        <w:rPr>
          <w:rFonts w:asciiTheme="majorBidi" w:hAnsiTheme="majorBidi" w:cs="Times New Roman"/>
          <w:i/>
          <w:iCs/>
          <w:sz w:val="20"/>
          <w:szCs w:val="20"/>
        </w:rPr>
        <w:t>Tafsir al-Misbah</w:t>
      </w:r>
      <w:proofErr w:type="gramStart"/>
      <w:r w:rsidRPr="006B0BFB">
        <w:rPr>
          <w:rFonts w:asciiTheme="majorBidi" w:hAnsiTheme="majorBidi" w:cs="Times New Roman"/>
          <w:i/>
          <w:iCs/>
          <w:sz w:val="20"/>
          <w:szCs w:val="20"/>
        </w:rPr>
        <w:t>:pesan</w:t>
      </w:r>
      <w:proofErr w:type="gramEnd"/>
      <w:r w:rsidRPr="006B0BFB">
        <w:rPr>
          <w:rFonts w:asciiTheme="majorBidi" w:hAnsiTheme="majorBidi" w:cs="Times New Roman"/>
          <w:i/>
          <w:iCs/>
          <w:sz w:val="20"/>
          <w:szCs w:val="20"/>
        </w:rPr>
        <w:t xml:space="preserve"> ke</w:t>
      </w:r>
      <w:r>
        <w:rPr>
          <w:rFonts w:asciiTheme="majorBidi" w:hAnsiTheme="majorBidi" w:cs="Times New Roman"/>
          <w:i/>
          <w:iCs/>
          <w:sz w:val="20"/>
          <w:szCs w:val="20"/>
        </w:rPr>
        <w:t>san dan keserasian Al-Qur’an</w:t>
      </w:r>
      <w:r w:rsidRPr="006B0BFB">
        <w:rPr>
          <w:rFonts w:asciiTheme="majorBidi" w:hAnsiTheme="majorBidi" w:cs="Times New Roman"/>
          <w:i/>
          <w:iCs/>
          <w:sz w:val="20"/>
          <w:szCs w:val="20"/>
        </w:rPr>
        <w:t xml:space="preserve"> </w:t>
      </w:r>
      <w:r w:rsidRPr="006B0BFB">
        <w:rPr>
          <w:rFonts w:asciiTheme="majorBidi" w:hAnsiTheme="majorBidi" w:cs="Times New Roman"/>
          <w:sz w:val="20"/>
          <w:szCs w:val="20"/>
        </w:rPr>
        <w:t>(Jakarta: Lentera Hati, 2002).</w:t>
      </w:r>
    </w:p>
  </w:footnote>
  <w:footnote w:id="12">
    <w:p w:rsidR="003C0559" w:rsidRDefault="003C0559" w:rsidP="00C82E80">
      <w:pPr>
        <w:pStyle w:val="FootnoteText"/>
        <w:ind w:firstLine="720"/>
        <w:jc w:val="both"/>
      </w:pPr>
      <w:r w:rsidRPr="0044232C">
        <w:rPr>
          <w:rStyle w:val="FootnoteReference"/>
          <w:rFonts w:asciiTheme="majorBidi" w:hAnsiTheme="majorBidi"/>
        </w:rPr>
        <w:footnoteRef/>
      </w:r>
      <w:r w:rsidRPr="0044232C">
        <w:rPr>
          <w:rFonts w:asciiTheme="majorBidi" w:hAnsiTheme="majorBidi" w:cs="Times New Roman"/>
        </w:rPr>
        <w:t xml:space="preserve"> M. Quraish Shihab, </w:t>
      </w:r>
      <w:r>
        <w:rPr>
          <w:rFonts w:asciiTheme="majorBidi" w:hAnsiTheme="majorBidi" w:cs="Times New Roman"/>
          <w:i/>
          <w:iCs/>
        </w:rPr>
        <w:t>Membumikan al-Qur’an</w:t>
      </w:r>
      <w:r w:rsidRPr="0044232C">
        <w:rPr>
          <w:rFonts w:asciiTheme="majorBidi" w:hAnsiTheme="majorBidi" w:cs="Times New Roman"/>
          <w:i/>
          <w:iCs/>
        </w:rPr>
        <w:t xml:space="preserve"> </w:t>
      </w:r>
      <w:r w:rsidRPr="0044232C">
        <w:rPr>
          <w:rFonts w:asciiTheme="majorBidi" w:hAnsiTheme="majorBidi" w:cs="Times New Roman"/>
        </w:rPr>
        <w:t>(Bandung: Mizan, 1998), h. 6.</w:t>
      </w:r>
    </w:p>
  </w:footnote>
  <w:footnote w:id="13">
    <w:p w:rsidR="003C0559" w:rsidRDefault="003C0559" w:rsidP="00C82E80">
      <w:pPr>
        <w:pStyle w:val="FootnoteText"/>
        <w:ind w:firstLine="720"/>
        <w:jc w:val="both"/>
      </w:pPr>
      <w:r w:rsidRPr="0044232C">
        <w:rPr>
          <w:rStyle w:val="FootnoteReference"/>
          <w:rFonts w:asciiTheme="majorBidi" w:hAnsiTheme="majorBidi"/>
        </w:rPr>
        <w:footnoteRef/>
      </w:r>
      <w:r w:rsidRPr="0044232C">
        <w:rPr>
          <w:rFonts w:asciiTheme="majorBidi" w:hAnsiTheme="majorBidi" w:cs="Times New Roman"/>
        </w:rPr>
        <w:t xml:space="preserve"> Ensiklopedi Islam Indonesia (Jakarta Jembatan Merah, 1988), h. 111.</w:t>
      </w:r>
    </w:p>
  </w:footnote>
  <w:footnote w:id="14">
    <w:p w:rsidR="003C0559" w:rsidRDefault="003C0559" w:rsidP="00C82E80">
      <w:pPr>
        <w:pStyle w:val="FootnoteText"/>
        <w:ind w:firstLine="720"/>
        <w:jc w:val="both"/>
      </w:pPr>
      <w:r w:rsidRPr="0092120E">
        <w:rPr>
          <w:rStyle w:val="FootnoteReference"/>
          <w:rFonts w:asciiTheme="majorBidi" w:hAnsiTheme="majorBidi"/>
        </w:rPr>
        <w:footnoteRef/>
      </w:r>
      <w:r>
        <w:rPr>
          <w:rFonts w:asciiTheme="majorBidi" w:hAnsiTheme="majorBidi" w:cs="Times New Roman"/>
        </w:rPr>
        <w:t xml:space="preserve"> </w:t>
      </w:r>
      <w:r w:rsidRPr="0092120E">
        <w:rPr>
          <w:rFonts w:asciiTheme="majorBidi" w:hAnsiTheme="majorBidi" w:cs="Times New Roman"/>
        </w:rPr>
        <w:t xml:space="preserve">M. Quraish Shihab, </w:t>
      </w:r>
      <w:r w:rsidRPr="0092120E">
        <w:rPr>
          <w:rFonts w:asciiTheme="majorBidi" w:hAnsiTheme="majorBidi" w:cs="Times New Roman"/>
          <w:i/>
          <w:iCs/>
        </w:rPr>
        <w:t xml:space="preserve">Wawasan al-Qur’an: Tafsir Maudu’i Atas Berbagai Persoalan Umat </w:t>
      </w:r>
      <w:r w:rsidRPr="0092120E">
        <w:rPr>
          <w:rFonts w:asciiTheme="majorBidi" w:hAnsiTheme="majorBidi" w:cs="Times New Roman"/>
        </w:rPr>
        <w:t>(Bandung: Mizan, 2000),</w:t>
      </w:r>
    </w:p>
  </w:footnote>
  <w:footnote w:id="15">
    <w:p w:rsidR="003C0559" w:rsidRDefault="003C0559" w:rsidP="00C82E80">
      <w:pPr>
        <w:pStyle w:val="FootnoteText"/>
      </w:pPr>
      <w:r>
        <w:rPr>
          <w:rStyle w:val="FootnoteReference"/>
        </w:rPr>
        <w:footnoteRef/>
      </w:r>
      <w:r>
        <w:t xml:space="preserve"> </w:t>
      </w:r>
      <w:r w:rsidRPr="0044232C">
        <w:rPr>
          <w:rFonts w:asciiTheme="majorBidi" w:hAnsiTheme="majorBidi" w:cs="Times New Roman"/>
        </w:rPr>
        <w:t xml:space="preserve">M. Quraish Shihab, </w:t>
      </w:r>
      <w:r w:rsidRPr="0044232C">
        <w:rPr>
          <w:rFonts w:asciiTheme="majorBidi" w:hAnsiTheme="majorBidi" w:cs="Times New Roman"/>
          <w:i/>
          <w:iCs/>
        </w:rPr>
        <w:t xml:space="preserve">Membumikan al-Qur’an, </w:t>
      </w:r>
      <w:r w:rsidRPr="0044232C">
        <w:rPr>
          <w:rFonts w:asciiTheme="majorBidi" w:hAnsiTheme="majorBidi" w:cs="Times New Roman"/>
        </w:rPr>
        <w:t>(Bandung: Mizan, 1998), h.</w:t>
      </w:r>
      <w:r>
        <w:rPr>
          <w:rFonts w:asciiTheme="majorBidi" w:hAnsiTheme="majorBidi" w:cs="Times New Roman"/>
        </w:rPr>
        <w:t xml:space="preserve"> 7.</w:t>
      </w:r>
    </w:p>
  </w:footnote>
  <w:footnote w:id="16">
    <w:p w:rsidR="003C0559" w:rsidRDefault="003C0559" w:rsidP="00C82E80">
      <w:pPr>
        <w:pStyle w:val="FootnoteText"/>
        <w:ind w:firstLine="720"/>
        <w:jc w:val="both"/>
      </w:pPr>
      <w:r w:rsidRPr="003647ED">
        <w:rPr>
          <w:rStyle w:val="FootnoteReference"/>
          <w:rFonts w:asciiTheme="majorBidi" w:hAnsiTheme="majorBidi"/>
        </w:rPr>
        <w:footnoteRef/>
      </w:r>
      <w:r w:rsidRPr="003647ED">
        <w:rPr>
          <w:rFonts w:asciiTheme="majorBidi" w:hAnsiTheme="majorBidi" w:cs="Times New Roman"/>
        </w:rPr>
        <w:t xml:space="preserve">M.Quraish Shihab, </w:t>
      </w:r>
      <w:r w:rsidRPr="003647ED">
        <w:rPr>
          <w:rFonts w:asciiTheme="majorBidi" w:hAnsiTheme="majorBidi" w:cs="Times New Roman"/>
          <w:i/>
          <w:iCs/>
        </w:rPr>
        <w:t>Tafsir al-Misbah</w:t>
      </w:r>
      <w:proofErr w:type="gramStart"/>
      <w:r w:rsidRPr="003647ED">
        <w:rPr>
          <w:rFonts w:asciiTheme="majorBidi" w:hAnsiTheme="majorBidi" w:cs="Times New Roman"/>
          <w:i/>
          <w:iCs/>
        </w:rPr>
        <w:t>:pesan</w:t>
      </w:r>
      <w:proofErr w:type="gramEnd"/>
      <w:r w:rsidRPr="003647ED">
        <w:rPr>
          <w:rFonts w:asciiTheme="majorBidi" w:hAnsiTheme="majorBidi" w:cs="Times New Roman"/>
          <w:i/>
          <w:iCs/>
        </w:rPr>
        <w:t xml:space="preserve"> kesan dan keserasian Al-Qur’an, </w:t>
      </w:r>
      <w:r w:rsidRPr="003647ED">
        <w:rPr>
          <w:rFonts w:asciiTheme="majorBidi" w:hAnsiTheme="majorBidi" w:cs="Times New Roman"/>
        </w:rPr>
        <w:t>(Jakarta: Lentera Hati, 2002).</w:t>
      </w:r>
    </w:p>
  </w:footnote>
  <w:footnote w:id="17">
    <w:p w:rsidR="003C0559" w:rsidRDefault="003C0559" w:rsidP="00C82E80">
      <w:pPr>
        <w:autoSpaceDE w:val="0"/>
        <w:autoSpaceDN w:val="0"/>
        <w:adjustRightInd w:val="0"/>
        <w:spacing w:after="0" w:line="360" w:lineRule="auto"/>
        <w:ind w:firstLine="720"/>
        <w:jc w:val="both"/>
      </w:pPr>
      <w:r w:rsidRPr="003647ED">
        <w:rPr>
          <w:rStyle w:val="FootnoteReference"/>
          <w:rFonts w:asciiTheme="majorBidi" w:hAnsiTheme="majorBidi"/>
          <w:sz w:val="20"/>
          <w:szCs w:val="20"/>
        </w:rPr>
        <w:footnoteRef/>
      </w:r>
      <w:hyperlink r:id="rId1" w:history="1">
        <w:r w:rsidRPr="00C8690B">
          <w:rPr>
            <w:rStyle w:val="Hyperlink"/>
            <w:rFonts w:asciiTheme="majorBidi" w:hAnsiTheme="majorBidi"/>
            <w:sz w:val="20"/>
            <w:szCs w:val="20"/>
          </w:rPr>
          <w:t>http://id.wikipedia.org/wiki/Muhammad_Quraish</w:t>
        </w:r>
      </w:hyperlink>
      <w:r>
        <w:rPr>
          <w:rFonts w:asciiTheme="majorBidi" w:hAnsiTheme="majorBidi" w:cs="Times New Roman"/>
          <w:sz w:val="20"/>
          <w:szCs w:val="20"/>
        </w:rPr>
        <w:t>_Shihab (diakses 19</w:t>
      </w:r>
      <w:r w:rsidR="00365940">
        <w:rPr>
          <w:rFonts w:asciiTheme="majorBidi" w:hAnsiTheme="majorBidi" w:cs="Times New Roman"/>
          <w:sz w:val="20"/>
          <w:szCs w:val="20"/>
        </w:rPr>
        <w:t xml:space="preserve"> Januari 2020</w:t>
      </w:r>
      <w:r>
        <w:rPr>
          <w:rFonts w:asciiTheme="majorBidi" w:hAnsiTheme="majorBidi" w:cs="Times New Roman"/>
          <w:sz w:val="20"/>
          <w:szCs w:val="20"/>
        </w:rPr>
        <w:t>).</w:t>
      </w:r>
    </w:p>
  </w:footnote>
  <w:footnote w:id="18">
    <w:p w:rsidR="003C0559" w:rsidRDefault="003C0559" w:rsidP="00C82E80">
      <w:pPr>
        <w:pStyle w:val="FootnoteText"/>
        <w:ind w:firstLine="720"/>
        <w:jc w:val="both"/>
      </w:pPr>
      <w:r w:rsidRPr="003F51D1">
        <w:rPr>
          <w:rStyle w:val="FootnoteReference"/>
          <w:rFonts w:asciiTheme="majorBidi" w:hAnsiTheme="majorBidi"/>
        </w:rPr>
        <w:footnoteRef/>
      </w:r>
      <w:r w:rsidRPr="003F51D1">
        <w:rPr>
          <w:rFonts w:asciiTheme="majorBidi" w:hAnsiTheme="majorBidi" w:cs="Times New Roman"/>
        </w:rPr>
        <w:t xml:space="preserve"> M.Quraish Shihab, </w:t>
      </w:r>
      <w:r w:rsidRPr="003F51D1">
        <w:rPr>
          <w:rFonts w:asciiTheme="majorBidi" w:hAnsiTheme="majorBidi" w:cs="Times New Roman"/>
          <w:i/>
          <w:iCs/>
        </w:rPr>
        <w:t>Tafsir al-Misbah</w:t>
      </w:r>
      <w:proofErr w:type="gramStart"/>
      <w:r w:rsidRPr="003F51D1">
        <w:rPr>
          <w:rFonts w:asciiTheme="majorBidi" w:hAnsiTheme="majorBidi" w:cs="Times New Roman"/>
          <w:i/>
          <w:iCs/>
        </w:rPr>
        <w:t>:pesan</w:t>
      </w:r>
      <w:proofErr w:type="gramEnd"/>
      <w:r w:rsidRPr="003F51D1">
        <w:rPr>
          <w:rFonts w:asciiTheme="majorBidi" w:hAnsiTheme="majorBidi" w:cs="Times New Roman"/>
          <w:i/>
          <w:iCs/>
        </w:rPr>
        <w:t xml:space="preserve"> kesan dan keserasian Al-Qur’an, </w:t>
      </w:r>
      <w:r w:rsidRPr="003F51D1">
        <w:rPr>
          <w:rFonts w:asciiTheme="majorBidi" w:hAnsiTheme="majorBidi" w:cs="Times New Roman"/>
        </w:rPr>
        <w:t>(Jakarta: Lentera Hati, 2002).</w:t>
      </w:r>
    </w:p>
  </w:footnote>
  <w:footnote w:id="19">
    <w:p w:rsidR="003C0559" w:rsidRDefault="003C0559" w:rsidP="00C82E80">
      <w:pPr>
        <w:pStyle w:val="FootnoteText"/>
        <w:ind w:firstLine="720"/>
      </w:pPr>
      <w:r>
        <w:rPr>
          <w:rStyle w:val="FootnoteReference"/>
        </w:rPr>
        <w:footnoteRef/>
      </w:r>
      <w:r>
        <w:t xml:space="preserve"> </w:t>
      </w:r>
      <w:hyperlink r:id="rId2" w:history="1">
        <w:r w:rsidRPr="00D56C5B">
          <w:rPr>
            <w:rStyle w:val="Hyperlink"/>
            <w:rFonts w:asciiTheme="majorBidi" w:hAnsiTheme="majorBidi"/>
          </w:rPr>
          <w:t>http://id.wikipedia.org/wiki/Tafsir_al-Misbah</w:t>
        </w:r>
      </w:hyperlink>
      <w:r>
        <w:t xml:space="preserve"> </w:t>
      </w:r>
      <w:r>
        <w:rPr>
          <w:rFonts w:asciiTheme="majorBidi" w:hAnsiTheme="majorBidi" w:cs="Times New Roman"/>
        </w:rPr>
        <w:t>(diakses 19 Maret 2019).</w:t>
      </w:r>
    </w:p>
  </w:footnote>
  <w:footnote w:id="20">
    <w:p w:rsidR="003C0559" w:rsidRDefault="003C0559" w:rsidP="00C82E80">
      <w:pPr>
        <w:pStyle w:val="FootnoteText"/>
        <w:ind w:firstLine="720"/>
      </w:pPr>
      <w:r w:rsidRPr="00D56C5B">
        <w:rPr>
          <w:rStyle w:val="FootnoteReference"/>
          <w:rFonts w:asciiTheme="majorBidi" w:hAnsiTheme="majorBidi"/>
        </w:rPr>
        <w:footnoteRef/>
      </w:r>
      <w:r w:rsidRPr="00D56C5B">
        <w:rPr>
          <w:rFonts w:asciiTheme="majorBidi" w:hAnsiTheme="majorBidi" w:cs="Times New Roman"/>
        </w:rPr>
        <w:t xml:space="preserve"> </w:t>
      </w:r>
      <w:r w:rsidRPr="00D56C5B">
        <w:rPr>
          <w:rFonts w:asciiTheme="majorBidi" w:hAnsiTheme="majorBidi" w:cs="Times New Roman"/>
          <w:i/>
          <w:iCs/>
        </w:rPr>
        <w:t>Ibid,</w:t>
      </w:r>
      <w:r>
        <w:t xml:space="preserve"> </w:t>
      </w:r>
      <w:r>
        <w:rPr>
          <w:rFonts w:asciiTheme="majorBidi" w:hAnsiTheme="majorBidi" w:cs="Times New Roman"/>
        </w:rPr>
        <w:t>(diakses 19 Maret 2016).</w:t>
      </w:r>
    </w:p>
  </w:footnote>
  <w:footnote w:id="21">
    <w:p w:rsidR="003C0559" w:rsidRDefault="003C0559" w:rsidP="00C82E80">
      <w:pPr>
        <w:pStyle w:val="FootnoteText"/>
        <w:ind w:firstLine="720"/>
        <w:jc w:val="both"/>
      </w:pPr>
      <w:r w:rsidRPr="00635D36">
        <w:rPr>
          <w:rStyle w:val="FootnoteReference"/>
          <w:rFonts w:asciiTheme="majorBidi" w:hAnsiTheme="majorBidi"/>
        </w:rPr>
        <w:footnoteRef/>
      </w:r>
      <w:r w:rsidRPr="00635D36">
        <w:rPr>
          <w:rFonts w:asciiTheme="majorBidi" w:hAnsiTheme="majorBidi" w:cs="Times New Roman"/>
        </w:rPr>
        <w:t xml:space="preserve">Rosihon Anwar, </w:t>
      </w:r>
      <w:r w:rsidRPr="00635D36">
        <w:rPr>
          <w:rFonts w:asciiTheme="majorBidi" w:hAnsiTheme="majorBidi" w:cs="Times New Roman"/>
          <w:i/>
          <w:iCs/>
        </w:rPr>
        <w:t xml:space="preserve">Ilmu Tafsir, </w:t>
      </w:r>
      <w:r w:rsidRPr="00635D36">
        <w:rPr>
          <w:rFonts w:asciiTheme="majorBidi" w:hAnsiTheme="majorBidi" w:cs="Times New Roman"/>
        </w:rPr>
        <w:t>(Bandung: Pustaka Setia, 2000), h. 165</w:t>
      </w:r>
      <w:r>
        <w:rPr>
          <w:rFonts w:asciiTheme="majorBidi" w:hAnsiTheme="majorBidi" w:cs="Times New Roman"/>
        </w:rPr>
        <w:t>.</w:t>
      </w:r>
    </w:p>
  </w:footnote>
  <w:footnote w:id="22">
    <w:p w:rsidR="003C0559" w:rsidRPr="008D083D" w:rsidRDefault="003C0559" w:rsidP="008D083D">
      <w:pPr>
        <w:pStyle w:val="FootnoteText"/>
        <w:ind w:firstLine="720"/>
        <w:jc w:val="both"/>
        <w:rPr>
          <w:rFonts w:ascii="Times New Roman" w:hAnsi="Times New Roman" w:cs="Times New Roman"/>
        </w:rPr>
      </w:pPr>
      <w: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Ahmad Munir, </w:t>
      </w:r>
      <w:r w:rsidRPr="008D083D">
        <w:rPr>
          <w:rFonts w:ascii="Times New Roman" w:hAnsi="Times New Roman" w:cs="Times New Roman"/>
          <w:i/>
        </w:rPr>
        <w:t xml:space="preserve">Tafsir Tarbawi, </w:t>
      </w:r>
      <w:r w:rsidRPr="008D083D">
        <w:rPr>
          <w:rFonts w:ascii="Times New Roman" w:hAnsi="Times New Roman" w:cs="Times New Roman"/>
        </w:rPr>
        <w:t>(Yogyakarta: SUKSES Offest: 2008), hlm. 32</w:t>
      </w:r>
    </w:p>
  </w:footnote>
  <w:footnote w:id="23">
    <w:p w:rsidR="003C0559" w:rsidRPr="008D083D" w:rsidRDefault="003C0559" w:rsidP="008D083D">
      <w:pPr>
        <w:pStyle w:val="FootnoteText"/>
        <w:ind w:firstLine="720"/>
        <w:jc w:val="both"/>
        <w:rPr>
          <w:rFonts w:ascii="Times New Roman" w:hAnsi="Times New Roman" w:cs="Times New Roman"/>
        </w:rPr>
      </w:pPr>
      <w:r w:rsidRPr="008D083D">
        <w:rPr>
          <w:rFonts w:ascii="Times New Roman" w:hAnsi="Times New Roman" w:cs="Times New Roman"/>
        </w:rP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Abdurrahman An-Nahlawy, </w:t>
      </w:r>
      <w:r w:rsidRPr="008D083D">
        <w:rPr>
          <w:rFonts w:ascii="Times New Roman" w:hAnsi="Times New Roman" w:cs="Times New Roman"/>
          <w:i/>
        </w:rPr>
        <w:t xml:space="preserve">Usul at-Tarbiyah Al-Islamiyah </w:t>
      </w:r>
      <w:proofErr w:type="gramStart"/>
      <w:r w:rsidRPr="008D083D">
        <w:rPr>
          <w:rFonts w:ascii="Times New Roman" w:hAnsi="Times New Roman" w:cs="Times New Roman"/>
          <w:i/>
        </w:rPr>
        <w:t>wa</w:t>
      </w:r>
      <w:proofErr w:type="gramEnd"/>
      <w:r w:rsidRPr="008D083D">
        <w:rPr>
          <w:rFonts w:ascii="Times New Roman" w:hAnsi="Times New Roman" w:cs="Times New Roman"/>
          <w:i/>
        </w:rPr>
        <w:t xml:space="preserve"> Asalibiha fil Baiti Wal Madrosati Wal Mujtama’, </w:t>
      </w:r>
      <w:r w:rsidRPr="008D083D">
        <w:rPr>
          <w:rFonts w:ascii="Times New Roman" w:hAnsi="Times New Roman" w:cs="Times New Roman"/>
        </w:rPr>
        <w:t>(Damaskus: Dar-Fikr, cet, 28, 2010), hlm. 17</w:t>
      </w:r>
    </w:p>
  </w:footnote>
  <w:footnote w:id="24">
    <w:p w:rsidR="003C0559" w:rsidRPr="008D083D" w:rsidRDefault="003C0559" w:rsidP="008D083D">
      <w:pPr>
        <w:pStyle w:val="FootnoteText"/>
        <w:ind w:firstLine="720"/>
        <w:jc w:val="both"/>
        <w:rPr>
          <w:rFonts w:ascii="Times New Roman" w:hAnsi="Times New Roman" w:cs="Times New Roman"/>
        </w:rPr>
      </w:pPr>
      <w: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Nadlifah, dkk, </w:t>
      </w:r>
      <w:r w:rsidRPr="008D083D">
        <w:rPr>
          <w:rFonts w:ascii="Times New Roman" w:hAnsi="Times New Roman" w:cs="Times New Roman"/>
          <w:i/>
        </w:rPr>
        <w:t xml:space="preserve">Pengantar kea rah ilmu Pendidikan Islam Anak Usia Dini Kajian Normatif Ayat dan Hadist Tarbawi Tentang Pendidikan Anak, </w:t>
      </w:r>
      <w:r w:rsidRPr="008D083D">
        <w:rPr>
          <w:rFonts w:ascii="Times New Roman" w:hAnsi="Times New Roman" w:cs="Times New Roman"/>
        </w:rPr>
        <w:t>(Yogyakarta: Program Studi PendidikanAnak Usia Dini Fakultas Tarbiyah dan Keguruan, UIN Sunan Kalijaga) hlm.11-12</w:t>
      </w:r>
    </w:p>
  </w:footnote>
  <w:footnote w:id="25">
    <w:p w:rsidR="003C0559" w:rsidRPr="008D083D" w:rsidRDefault="003C0559" w:rsidP="008D083D">
      <w:pPr>
        <w:pStyle w:val="FootnoteText"/>
        <w:ind w:firstLine="720"/>
        <w:jc w:val="both"/>
        <w:rPr>
          <w:rFonts w:ascii="Times New Roman" w:hAnsi="Times New Roman" w:cs="Times New Roman"/>
        </w:rPr>
      </w:pPr>
      <w:r w:rsidRPr="008D083D">
        <w:rPr>
          <w:rFonts w:ascii="Times New Roman" w:hAnsi="Times New Roman" w:cs="Times New Roman"/>
        </w:rP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Ahmad Izzazan DAN sahudin, </w:t>
      </w:r>
      <w:r w:rsidRPr="008D083D">
        <w:rPr>
          <w:rFonts w:ascii="Times New Roman" w:hAnsi="Times New Roman" w:cs="Times New Roman"/>
          <w:i/>
        </w:rPr>
        <w:t xml:space="preserve">Tafsir Pendidikan: Studi ayat-ayat berdimensi pendidikan </w:t>
      </w:r>
      <w:r w:rsidRPr="008D083D">
        <w:rPr>
          <w:rFonts w:ascii="Times New Roman" w:hAnsi="Times New Roman" w:cs="Times New Roman"/>
        </w:rPr>
        <w:t>(Banten: Pustaka Aufa Media: 2012) hlm.2</w:t>
      </w:r>
    </w:p>
  </w:footnote>
  <w:footnote w:id="26">
    <w:p w:rsidR="003C0559" w:rsidRPr="008D083D" w:rsidRDefault="003C0559" w:rsidP="008D083D">
      <w:pPr>
        <w:pStyle w:val="FootnoteText"/>
        <w:ind w:firstLine="720"/>
        <w:jc w:val="both"/>
        <w:rPr>
          <w:rFonts w:ascii="Times New Roman" w:hAnsi="Times New Roman" w:cs="Times New Roman"/>
        </w:rPr>
      </w:pPr>
      <w:r w:rsidRPr="008D083D">
        <w:rPr>
          <w:rFonts w:ascii="Times New Roman" w:hAnsi="Times New Roman" w:cs="Times New Roman"/>
        </w:rP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w:t>
      </w:r>
      <w:r w:rsidRPr="008D083D">
        <w:rPr>
          <w:rFonts w:ascii="Times New Roman" w:hAnsi="Times New Roman" w:cs="Times New Roman"/>
          <w:i/>
        </w:rPr>
        <w:t xml:space="preserve">Ibid”: </w:t>
      </w:r>
      <w:r w:rsidRPr="008D083D">
        <w:rPr>
          <w:rFonts w:ascii="Times New Roman" w:hAnsi="Times New Roman" w:cs="Times New Roman"/>
        </w:rPr>
        <w:t xml:space="preserve">12 </w:t>
      </w:r>
    </w:p>
  </w:footnote>
  <w:footnote w:id="27">
    <w:p w:rsidR="003C0559" w:rsidRPr="008D083D" w:rsidRDefault="003C0559" w:rsidP="008D083D">
      <w:pPr>
        <w:pStyle w:val="FootnoteText"/>
        <w:ind w:firstLine="720"/>
        <w:jc w:val="both"/>
        <w:rPr>
          <w:rFonts w:ascii="Times New Roman" w:hAnsi="Times New Roman" w:cs="Times New Roman"/>
        </w:rPr>
      </w:pPr>
      <w:r w:rsidRPr="008D083D">
        <w:rPr>
          <w:rFonts w:ascii="Times New Roman" w:hAnsi="Times New Roman" w:cs="Times New Roman"/>
        </w:rP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Abu Muhammad Iqbal, </w:t>
      </w:r>
      <w:r w:rsidRPr="008D083D">
        <w:rPr>
          <w:rFonts w:ascii="Times New Roman" w:hAnsi="Times New Roman" w:cs="Times New Roman"/>
          <w:i/>
        </w:rPr>
        <w:t xml:space="preserve">Pemikiran Pendidikan Islam Gagasan-gagasan Besar Para Ilmuwan Muslim, </w:t>
      </w:r>
      <w:r w:rsidRPr="008D083D">
        <w:rPr>
          <w:rFonts w:ascii="Times New Roman" w:hAnsi="Times New Roman" w:cs="Times New Roman"/>
        </w:rPr>
        <w:t>(Yogyakarta: Pustaka Pelajar: 2015), hlm. 285</w:t>
      </w:r>
    </w:p>
  </w:footnote>
  <w:footnote w:id="28">
    <w:p w:rsidR="003C0559" w:rsidRPr="008D083D" w:rsidRDefault="003C0559" w:rsidP="008D083D">
      <w:pPr>
        <w:pStyle w:val="FootnoteText"/>
        <w:ind w:firstLine="720"/>
        <w:jc w:val="both"/>
        <w:rPr>
          <w:rFonts w:ascii="Times New Roman" w:hAnsi="Times New Roman" w:cs="Times New Roman"/>
        </w:rPr>
      </w:pPr>
      <w:r w:rsidRPr="008D083D">
        <w:rPr>
          <w:rFonts w:ascii="Times New Roman" w:hAnsi="Times New Roman" w:cs="Times New Roman"/>
        </w:rP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w:t>
      </w:r>
      <w:r w:rsidRPr="008D083D">
        <w:rPr>
          <w:rFonts w:ascii="Times New Roman" w:hAnsi="Times New Roman" w:cs="Times New Roman"/>
          <w:i/>
        </w:rPr>
        <w:t>Ibid”</w:t>
      </w:r>
      <w:r w:rsidRPr="008D083D">
        <w:rPr>
          <w:rFonts w:ascii="Times New Roman" w:hAnsi="Times New Roman" w:cs="Times New Roman"/>
        </w:rPr>
        <w:t>: 43</w:t>
      </w:r>
    </w:p>
  </w:footnote>
  <w:footnote w:id="29">
    <w:p w:rsidR="003C0559" w:rsidRPr="008D083D" w:rsidRDefault="003C0559" w:rsidP="008D083D">
      <w:pPr>
        <w:pStyle w:val="FootnoteText"/>
        <w:ind w:firstLine="720"/>
        <w:jc w:val="both"/>
        <w:rPr>
          <w:rFonts w:ascii="Times New Roman" w:hAnsi="Times New Roman" w:cs="Times New Roman"/>
        </w:rPr>
      </w:pPr>
      <w:r w:rsidRPr="008D083D">
        <w:rPr>
          <w:rFonts w:ascii="Times New Roman" w:hAnsi="Times New Roman" w:cs="Times New Roman"/>
        </w:rP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Syamsul Kurniawan &amp; Erwin Mahrus, </w:t>
      </w:r>
      <w:r w:rsidRPr="008D083D">
        <w:rPr>
          <w:rFonts w:ascii="Times New Roman" w:hAnsi="Times New Roman" w:cs="Times New Roman"/>
          <w:i/>
        </w:rPr>
        <w:t xml:space="preserve">Jejak Pemikiran Tokoh Pendidikan Islam, </w:t>
      </w:r>
      <w:r w:rsidRPr="008D083D">
        <w:rPr>
          <w:rFonts w:ascii="Times New Roman" w:hAnsi="Times New Roman" w:cs="Times New Roman"/>
        </w:rPr>
        <w:t>(Yogyakarta: Ar-Ruzz Media: 2013), hl,m. 179</w:t>
      </w:r>
    </w:p>
  </w:footnote>
  <w:footnote w:id="30">
    <w:p w:rsidR="003C0559" w:rsidRPr="008D083D" w:rsidRDefault="003C0559" w:rsidP="008D083D">
      <w:pPr>
        <w:pStyle w:val="FootnoteText"/>
        <w:tabs>
          <w:tab w:val="left" w:pos="3105"/>
        </w:tabs>
        <w:jc w:val="both"/>
        <w:rPr>
          <w:rFonts w:ascii="Times New Roman" w:hAnsi="Times New Roman" w:cs="Times New Roman"/>
        </w:rPr>
      </w:pPr>
      <w:r w:rsidRPr="008D083D">
        <w:rPr>
          <w:rFonts w:ascii="Times New Roman" w:hAnsi="Times New Roman" w:cs="Times New Roman"/>
        </w:rPr>
        <w:t xml:space="preserve">               </w:t>
      </w:r>
      <w:r w:rsidRPr="008D083D">
        <w:rPr>
          <w:rStyle w:val="FootnoteReference"/>
          <w:rFonts w:ascii="Times New Roman" w:hAnsi="Times New Roman" w:cs="Times New Roman"/>
        </w:rPr>
        <w:footnoteRef/>
      </w:r>
      <w:r w:rsidRPr="008D083D">
        <w:rPr>
          <w:rFonts w:ascii="Times New Roman" w:hAnsi="Times New Roman" w:cs="Times New Roman"/>
        </w:rPr>
        <w:t xml:space="preserve"> </w:t>
      </w:r>
      <w:r w:rsidRPr="008D083D">
        <w:rPr>
          <w:rFonts w:ascii="Times New Roman" w:hAnsi="Times New Roman" w:cs="Times New Roman"/>
          <w:i/>
        </w:rPr>
        <w:t>Ibid” :</w:t>
      </w:r>
      <w:r w:rsidRPr="008D083D">
        <w:rPr>
          <w:rFonts w:ascii="Times New Roman" w:hAnsi="Times New Roman" w:cs="Times New Roman"/>
        </w:rPr>
        <w:t>6-15</w:t>
      </w:r>
      <w:r w:rsidRPr="008D083D">
        <w:rPr>
          <w:rFonts w:ascii="Times New Roman" w:hAnsi="Times New Roman" w:cs="Times New Roman"/>
        </w:rPr>
        <w:tab/>
      </w:r>
    </w:p>
  </w:footnote>
  <w:footnote w:id="31">
    <w:p w:rsidR="003C0559" w:rsidRPr="001442AE" w:rsidRDefault="003C0559" w:rsidP="001442AE">
      <w:pPr>
        <w:pStyle w:val="FootnoteText"/>
        <w:ind w:firstLine="720"/>
        <w:rPr>
          <w:rFonts w:ascii="Times New Roman" w:hAnsi="Times New Roman" w:cs="Times New Roman"/>
        </w:rPr>
      </w:pPr>
      <w:r w:rsidRPr="001442AE">
        <w:rPr>
          <w:rFonts w:ascii="Times New Roman" w:hAnsi="Times New Roman" w:cs="Times New Roman"/>
        </w:rPr>
        <w:t xml:space="preserve"> </w:t>
      </w:r>
      <w:r w:rsidRPr="001442AE">
        <w:rPr>
          <w:rStyle w:val="FootnoteReference"/>
          <w:rFonts w:ascii="Times New Roman" w:hAnsi="Times New Roman" w:cs="Times New Roman"/>
        </w:rPr>
        <w:footnoteRef/>
      </w:r>
      <w:r w:rsidRPr="001442AE">
        <w:rPr>
          <w:rFonts w:ascii="Times New Roman" w:hAnsi="Times New Roman" w:cs="Times New Roman"/>
        </w:rPr>
        <w:t xml:space="preserve"> </w:t>
      </w:r>
      <w:r w:rsidRPr="001442AE">
        <w:rPr>
          <w:rFonts w:ascii="Times New Roman" w:hAnsi="Times New Roman" w:cs="Times New Roman"/>
          <w:i/>
        </w:rPr>
        <w:t>Ibid…,</w:t>
      </w:r>
      <w:r w:rsidRPr="001442AE">
        <w:rPr>
          <w:rFonts w:ascii="Times New Roman" w:hAnsi="Times New Roman" w:cs="Times New Roman"/>
        </w:rPr>
        <w:t>284-285</w:t>
      </w:r>
    </w:p>
  </w:footnote>
  <w:footnote w:id="32">
    <w:p w:rsidR="003C0559" w:rsidRPr="001442AE" w:rsidRDefault="003C0559" w:rsidP="001442AE">
      <w:pPr>
        <w:pStyle w:val="FootnoteText"/>
        <w:ind w:firstLine="720"/>
        <w:rPr>
          <w:rFonts w:ascii="Times New Roman" w:hAnsi="Times New Roman" w:cs="Times New Roman"/>
        </w:rPr>
      </w:pPr>
      <w:r w:rsidRPr="001442AE">
        <w:rPr>
          <w:rFonts w:ascii="Times New Roman" w:hAnsi="Times New Roman" w:cs="Times New Roman"/>
        </w:rPr>
        <w:t xml:space="preserve"> </w:t>
      </w:r>
      <w:r w:rsidRPr="001442AE">
        <w:rPr>
          <w:rStyle w:val="FootnoteReference"/>
          <w:rFonts w:ascii="Times New Roman" w:hAnsi="Times New Roman" w:cs="Times New Roman"/>
        </w:rPr>
        <w:footnoteRef/>
      </w:r>
      <w:r w:rsidRPr="001442AE">
        <w:rPr>
          <w:rFonts w:ascii="Times New Roman" w:hAnsi="Times New Roman" w:cs="Times New Roman"/>
        </w:rPr>
        <w:t xml:space="preserve"> </w:t>
      </w:r>
      <w:r w:rsidRPr="001442AE">
        <w:rPr>
          <w:rFonts w:ascii="Times New Roman" w:hAnsi="Times New Roman" w:cs="Times New Roman"/>
          <w:i/>
        </w:rPr>
        <w:t>Ibid…,</w:t>
      </w:r>
      <w:r w:rsidRPr="001442AE">
        <w:rPr>
          <w:rFonts w:ascii="Times New Roman" w:hAnsi="Times New Roman" w:cs="Times New Roman"/>
        </w:rPr>
        <w:t>179</w:t>
      </w:r>
    </w:p>
  </w:footnote>
  <w:footnote w:id="33">
    <w:p w:rsidR="003C0559" w:rsidRPr="00870547" w:rsidRDefault="003C0559" w:rsidP="00870547">
      <w:pPr>
        <w:pStyle w:val="FootnoteText"/>
        <w:ind w:firstLine="720"/>
        <w:jc w:val="both"/>
      </w:pPr>
      <w:r>
        <w:t xml:space="preserve"> </w:t>
      </w:r>
      <w:r>
        <w:rPr>
          <w:rStyle w:val="FootnoteReference"/>
        </w:rPr>
        <w:footnoteRef/>
      </w:r>
      <w:r>
        <w:t xml:space="preserve"> </w:t>
      </w:r>
      <w:r w:rsidRPr="006B0BFB">
        <w:rPr>
          <w:rFonts w:asciiTheme="majorBidi" w:hAnsiTheme="majorBidi" w:cs="Times New Roman"/>
        </w:rPr>
        <w:t xml:space="preserve">M.Quraish Shihab, </w:t>
      </w:r>
      <w:r w:rsidRPr="006B0BFB">
        <w:rPr>
          <w:rFonts w:asciiTheme="majorBidi" w:hAnsiTheme="majorBidi" w:cs="Times New Roman"/>
          <w:i/>
          <w:iCs/>
        </w:rPr>
        <w:t>Tafsir al-Misbah:pesan ke</w:t>
      </w:r>
      <w:r>
        <w:rPr>
          <w:rFonts w:asciiTheme="majorBidi" w:hAnsiTheme="majorBidi" w:cs="Times New Roman"/>
          <w:i/>
          <w:iCs/>
        </w:rPr>
        <w:t xml:space="preserve">san dan keserasian Al-Qur’an…, </w:t>
      </w:r>
      <w:r>
        <w:rPr>
          <w:rFonts w:asciiTheme="majorBidi" w:hAnsiTheme="majorBidi" w:cs="Times New Roman"/>
          <w:iCs/>
        </w:rPr>
        <w:t>hlm.454</w:t>
      </w:r>
    </w:p>
  </w:footnote>
  <w:footnote w:id="34">
    <w:p w:rsidR="003C0559" w:rsidRDefault="003C0559" w:rsidP="008A6BBC">
      <w:pPr>
        <w:pStyle w:val="FootnoteText"/>
        <w:ind w:firstLine="720"/>
        <w:jc w:val="both"/>
      </w:pPr>
      <w:r>
        <w:rPr>
          <w:rStyle w:val="FootnoteReference"/>
        </w:rPr>
        <w:footnoteRef/>
      </w:r>
      <w:r>
        <w:t xml:space="preserve"> </w:t>
      </w:r>
      <w:r w:rsidRPr="006B0BFB">
        <w:rPr>
          <w:rFonts w:asciiTheme="majorBidi" w:hAnsiTheme="majorBidi" w:cs="Times New Roman"/>
        </w:rPr>
        <w:t xml:space="preserve">.Quraish Shihab, </w:t>
      </w:r>
      <w:r w:rsidRPr="006B0BFB">
        <w:rPr>
          <w:rFonts w:asciiTheme="majorBidi" w:hAnsiTheme="majorBidi" w:cs="Times New Roman"/>
          <w:i/>
          <w:iCs/>
        </w:rPr>
        <w:t>Tafsir al-Misbah:pesan ke</w:t>
      </w:r>
      <w:r>
        <w:rPr>
          <w:rFonts w:asciiTheme="majorBidi" w:hAnsiTheme="majorBidi" w:cs="Times New Roman"/>
          <w:i/>
          <w:iCs/>
        </w:rPr>
        <w:t xml:space="preserve">san dan keserasian Al-Qur’an…, </w:t>
      </w:r>
      <w:r>
        <w:rPr>
          <w:rFonts w:asciiTheme="majorBidi" w:hAnsiTheme="majorBidi" w:cs="Times New Roman"/>
          <w:iCs/>
        </w:rPr>
        <w:t>hlm.455</w:t>
      </w:r>
    </w:p>
  </w:footnote>
  <w:footnote w:id="35">
    <w:p w:rsidR="003C0559" w:rsidRDefault="003C0559" w:rsidP="008A6BBC">
      <w:pPr>
        <w:pStyle w:val="FootnoteText"/>
        <w:ind w:firstLine="720"/>
      </w:pPr>
      <w:r>
        <w:rPr>
          <w:rStyle w:val="FootnoteReference"/>
        </w:rPr>
        <w:footnoteRef/>
      </w:r>
      <w:r>
        <w:t xml:space="preserve">  </w:t>
      </w:r>
      <w:r w:rsidRPr="006B0BFB">
        <w:rPr>
          <w:rFonts w:asciiTheme="majorBidi" w:hAnsiTheme="majorBidi" w:cs="Times New Roman"/>
        </w:rPr>
        <w:t xml:space="preserve">Quraish Shihab, </w:t>
      </w:r>
      <w:r w:rsidRPr="006B0BFB">
        <w:rPr>
          <w:rFonts w:asciiTheme="majorBidi" w:hAnsiTheme="majorBidi" w:cs="Times New Roman"/>
          <w:i/>
          <w:iCs/>
        </w:rPr>
        <w:t>Tafsir al-Misbah:pesan ke</w:t>
      </w:r>
      <w:r>
        <w:rPr>
          <w:rFonts w:asciiTheme="majorBidi" w:hAnsiTheme="majorBidi" w:cs="Times New Roman"/>
          <w:i/>
          <w:iCs/>
        </w:rPr>
        <w:t xml:space="preserve">san dan keserasian Al-Qur’an…, </w:t>
      </w:r>
      <w:r>
        <w:rPr>
          <w:rFonts w:asciiTheme="majorBidi" w:hAnsiTheme="majorBidi" w:cs="Times New Roman"/>
          <w:iCs/>
        </w:rPr>
        <w:t>hlm.458</w:t>
      </w:r>
    </w:p>
  </w:footnote>
  <w:footnote w:id="36">
    <w:p w:rsidR="001166C0" w:rsidRPr="009728F2" w:rsidRDefault="001166C0" w:rsidP="001166C0">
      <w:pPr>
        <w:pStyle w:val="FootnoteText"/>
        <w:ind w:firstLine="720"/>
        <w:rPr>
          <w:rFonts w:ascii="Times New Roman" w:hAnsi="Times New Roman" w:cs="Times New Roman"/>
        </w:rPr>
      </w:pPr>
      <w:r w:rsidRPr="009728F2">
        <w:rPr>
          <w:rFonts w:ascii="Times New Roman" w:hAnsi="Times New Roman" w:cs="Times New Roman"/>
        </w:rPr>
        <w:t xml:space="preserve"> </w:t>
      </w:r>
      <w:r w:rsidRPr="009728F2">
        <w:rPr>
          <w:rStyle w:val="FootnoteReference"/>
          <w:rFonts w:ascii="Times New Roman" w:hAnsi="Times New Roman" w:cs="Times New Roman"/>
        </w:rPr>
        <w:footnoteRef/>
      </w:r>
      <w:r w:rsidRPr="009728F2">
        <w:rPr>
          <w:rFonts w:ascii="Times New Roman" w:hAnsi="Times New Roman" w:cs="Times New Roman"/>
        </w:rPr>
        <w:t xml:space="preserve"> Abuddin Nata, </w:t>
      </w:r>
      <w:r w:rsidRPr="009728F2">
        <w:rPr>
          <w:rFonts w:ascii="Times New Roman" w:hAnsi="Times New Roman" w:cs="Times New Roman"/>
          <w:i/>
        </w:rPr>
        <w:t xml:space="preserve">Tafsir Ayat-Ayat Pendidikan </w:t>
      </w:r>
      <w:proofErr w:type="gramStart"/>
      <w:r w:rsidRPr="009728F2">
        <w:rPr>
          <w:rFonts w:ascii="Times New Roman" w:hAnsi="Times New Roman" w:cs="Times New Roman"/>
          <w:i/>
        </w:rPr>
        <w:t>“ Tafsfi</w:t>
      </w:r>
      <w:proofErr w:type="gramEnd"/>
      <w:r w:rsidRPr="009728F2">
        <w:rPr>
          <w:rFonts w:ascii="Times New Roman" w:hAnsi="Times New Roman" w:cs="Times New Roman"/>
          <w:i/>
        </w:rPr>
        <w:t xml:space="preserve"> Al-Ayat Al-Tarbawi”,</w:t>
      </w:r>
      <w:r w:rsidRPr="009728F2">
        <w:rPr>
          <w:rFonts w:ascii="Times New Roman" w:hAnsi="Times New Roman" w:cs="Times New Roman"/>
        </w:rPr>
        <w:t xml:space="preserve"> (Jakarta: PT Raja Grafindo Persada, 2001), hlm. 36 </w:t>
      </w:r>
    </w:p>
  </w:footnote>
  <w:footnote w:id="37">
    <w:p w:rsidR="009728F2" w:rsidRPr="009728F2" w:rsidRDefault="009728F2" w:rsidP="009728F2">
      <w:pPr>
        <w:pStyle w:val="FootnoteText"/>
        <w:ind w:firstLine="720"/>
        <w:rPr>
          <w:rFonts w:ascii="Times New Roman" w:hAnsi="Times New Roman" w:cs="Times New Roman"/>
        </w:rPr>
      </w:pPr>
      <w:r w:rsidRPr="009728F2">
        <w:rPr>
          <w:rFonts w:ascii="Times New Roman" w:hAnsi="Times New Roman" w:cs="Times New Roman"/>
        </w:rPr>
        <w:t xml:space="preserve"> </w:t>
      </w:r>
      <w:r w:rsidRPr="009728F2">
        <w:rPr>
          <w:rStyle w:val="FootnoteReference"/>
          <w:rFonts w:ascii="Times New Roman" w:hAnsi="Times New Roman" w:cs="Times New Roman"/>
        </w:rPr>
        <w:footnoteRef/>
      </w:r>
      <w:r w:rsidRPr="009728F2">
        <w:rPr>
          <w:rFonts w:ascii="Times New Roman" w:hAnsi="Times New Roman" w:cs="Times New Roman"/>
        </w:rPr>
        <w:t xml:space="preserve"> Nanang Gojali, </w:t>
      </w:r>
      <w:r w:rsidRPr="009728F2">
        <w:rPr>
          <w:rFonts w:ascii="Times New Roman" w:hAnsi="Times New Roman" w:cs="Times New Roman"/>
          <w:i/>
        </w:rPr>
        <w:t>Tafsir &amp; Hadits tentang Pendidikan</w:t>
      </w:r>
      <w:proofErr w:type="gramStart"/>
      <w:r w:rsidRPr="009728F2">
        <w:rPr>
          <w:rFonts w:ascii="Times New Roman" w:hAnsi="Times New Roman" w:cs="Times New Roman"/>
        </w:rPr>
        <w:t>,</w:t>
      </w:r>
      <w:r>
        <w:rPr>
          <w:rFonts w:ascii="Times New Roman" w:hAnsi="Times New Roman" w:cs="Times New Roman"/>
        </w:rPr>
        <w:t>(</w:t>
      </w:r>
      <w:proofErr w:type="gramEnd"/>
      <w:r w:rsidRPr="009728F2">
        <w:rPr>
          <w:rFonts w:ascii="Times New Roman" w:hAnsi="Times New Roman" w:cs="Times New Roman"/>
        </w:rPr>
        <w:t xml:space="preserve"> Bandung: Pustaka Setia, 2013), hlm. 49 </w:t>
      </w:r>
    </w:p>
  </w:footnote>
  <w:footnote w:id="38">
    <w:p w:rsidR="003C0559" w:rsidRDefault="003C0559" w:rsidP="00D36FE6">
      <w:pPr>
        <w:pStyle w:val="FootnoteText"/>
        <w:ind w:firstLine="720"/>
      </w:pPr>
      <w:r>
        <w:t xml:space="preserve"> </w:t>
      </w:r>
      <w:r>
        <w:rPr>
          <w:rStyle w:val="FootnoteReference"/>
        </w:rPr>
        <w:footnoteRef/>
      </w:r>
      <w:r>
        <w:t xml:space="preserve"> </w:t>
      </w:r>
      <w:r w:rsidRPr="006B0BFB">
        <w:rPr>
          <w:rFonts w:asciiTheme="majorBidi" w:hAnsiTheme="majorBidi" w:cs="Times New Roman"/>
        </w:rPr>
        <w:t xml:space="preserve">Quraish Shihab, </w:t>
      </w:r>
      <w:r w:rsidRPr="006B0BFB">
        <w:rPr>
          <w:rFonts w:asciiTheme="majorBidi" w:hAnsiTheme="majorBidi" w:cs="Times New Roman"/>
          <w:i/>
          <w:iCs/>
        </w:rPr>
        <w:t>Tafsir al-Misbah:pesan ke</w:t>
      </w:r>
      <w:r>
        <w:rPr>
          <w:rFonts w:asciiTheme="majorBidi" w:hAnsiTheme="majorBidi" w:cs="Times New Roman"/>
          <w:i/>
          <w:iCs/>
        </w:rPr>
        <w:t xml:space="preserve">san dan keserasian Al-Qur’an…, </w:t>
      </w:r>
      <w:r>
        <w:rPr>
          <w:rFonts w:asciiTheme="majorBidi" w:hAnsiTheme="majorBidi" w:cs="Times New Roman"/>
          <w:iCs/>
        </w:rPr>
        <w:t>hlm.459</w:t>
      </w:r>
    </w:p>
  </w:footnote>
  <w:footnote w:id="39">
    <w:p w:rsidR="009728F2" w:rsidRPr="009728F2" w:rsidRDefault="009728F2" w:rsidP="009728F2">
      <w:pPr>
        <w:pStyle w:val="FootnoteText"/>
        <w:ind w:firstLine="720"/>
        <w:jc w:val="both"/>
        <w:rPr>
          <w:rFonts w:ascii="Times New Roman" w:hAnsi="Times New Roman" w:cs="Times New Roman"/>
        </w:rPr>
      </w:pPr>
      <w:r>
        <w:t xml:space="preserve"> </w:t>
      </w:r>
      <w:r w:rsidRPr="009728F2">
        <w:rPr>
          <w:rStyle w:val="FootnoteReference"/>
          <w:rFonts w:ascii="Times New Roman" w:hAnsi="Times New Roman" w:cs="Times New Roman"/>
        </w:rPr>
        <w:footnoteRef/>
      </w:r>
      <w:r w:rsidRPr="009728F2">
        <w:rPr>
          <w:rFonts w:ascii="Times New Roman" w:hAnsi="Times New Roman" w:cs="Times New Roman"/>
        </w:rPr>
        <w:t>Mahmud</w:t>
      </w:r>
      <w:r w:rsidR="00796E6F">
        <w:rPr>
          <w:rFonts w:ascii="Times New Roman" w:hAnsi="Times New Roman" w:cs="Times New Roman"/>
        </w:rPr>
        <w:t xml:space="preserve"> Arif</w:t>
      </w:r>
      <w:r w:rsidRPr="009728F2">
        <w:rPr>
          <w:rFonts w:ascii="Times New Roman" w:hAnsi="Times New Roman" w:cs="Times New Roman"/>
        </w:rPr>
        <w:t xml:space="preserve">, </w:t>
      </w:r>
      <w:r w:rsidRPr="009728F2">
        <w:rPr>
          <w:rFonts w:ascii="Times New Roman" w:hAnsi="Times New Roman" w:cs="Times New Roman"/>
          <w:i/>
        </w:rPr>
        <w:t>Tafsir Pendidikan “Makna Edukasi Al-Qur’an dan Aktualisasi Pembelajaranya</w:t>
      </w:r>
      <w:r w:rsidRPr="009728F2">
        <w:rPr>
          <w:rFonts w:ascii="Times New Roman" w:hAnsi="Times New Roman" w:cs="Times New Roman"/>
        </w:rPr>
        <w:t xml:space="preserve">, (Yogyakarta: Ombak (Anggota Ikapi), 2015), hlm.27-28 </w:t>
      </w:r>
    </w:p>
  </w:footnote>
  <w:footnote w:id="40">
    <w:p w:rsidR="000647DB" w:rsidRPr="000647DB" w:rsidRDefault="000647DB" w:rsidP="000647DB">
      <w:pPr>
        <w:pStyle w:val="FootnoteText"/>
        <w:ind w:firstLine="720"/>
        <w:jc w:val="both"/>
        <w:rPr>
          <w:rFonts w:ascii="Times New Roman" w:hAnsi="Times New Roman" w:cs="Times New Roman"/>
        </w:rPr>
      </w:pPr>
      <w:r>
        <w:t xml:space="preserve"> </w:t>
      </w:r>
      <w:r w:rsidRPr="000647DB">
        <w:rPr>
          <w:rStyle w:val="FootnoteReference"/>
          <w:rFonts w:ascii="Times New Roman" w:hAnsi="Times New Roman" w:cs="Times New Roman"/>
        </w:rPr>
        <w:footnoteRef/>
      </w:r>
      <w:r w:rsidRPr="000647DB">
        <w:rPr>
          <w:rFonts w:ascii="Times New Roman" w:hAnsi="Times New Roman" w:cs="Times New Roman"/>
        </w:rPr>
        <w:t xml:space="preserve"> Ahmad Tafsir, </w:t>
      </w:r>
      <w:r w:rsidRPr="000647DB">
        <w:rPr>
          <w:rFonts w:ascii="Times New Roman" w:hAnsi="Times New Roman" w:cs="Times New Roman"/>
          <w:i/>
        </w:rPr>
        <w:t>Ilmu Pendidikan Dalam Perspektif Islam</w:t>
      </w:r>
      <w:r w:rsidRPr="000647DB">
        <w:rPr>
          <w:rFonts w:ascii="Times New Roman" w:hAnsi="Times New Roman" w:cs="Times New Roman"/>
        </w:rPr>
        <w:t xml:space="preserve">, (Bandung: PT Remaja Rosdakarya, 2004), hlm.140 </w:t>
      </w:r>
    </w:p>
  </w:footnote>
  <w:footnote w:id="41">
    <w:p w:rsidR="00796E6F" w:rsidRPr="00796E6F" w:rsidRDefault="00796E6F" w:rsidP="00796E6F">
      <w:pPr>
        <w:pStyle w:val="FootnoteText"/>
        <w:ind w:firstLine="720"/>
        <w:jc w:val="both"/>
        <w:rPr>
          <w:rFonts w:ascii="Times New Roman" w:hAnsi="Times New Roman" w:cs="Times New Roman"/>
        </w:rPr>
      </w:pPr>
      <w:r w:rsidRPr="00796E6F">
        <w:rPr>
          <w:rFonts w:ascii="Times New Roman" w:hAnsi="Times New Roman" w:cs="Times New Roman"/>
        </w:rPr>
        <w:t xml:space="preserve"> </w:t>
      </w:r>
      <w:r w:rsidRPr="00796E6F">
        <w:rPr>
          <w:rStyle w:val="FootnoteReference"/>
          <w:rFonts w:ascii="Times New Roman" w:hAnsi="Times New Roman" w:cs="Times New Roman"/>
        </w:rPr>
        <w:footnoteRef/>
      </w:r>
      <w:r w:rsidRPr="00796E6F">
        <w:rPr>
          <w:rFonts w:ascii="Times New Roman" w:hAnsi="Times New Roman" w:cs="Times New Roman"/>
        </w:rPr>
        <w:t xml:space="preserve"> Kadar M.Yususf, </w:t>
      </w:r>
      <w:r w:rsidRPr="00796E6F">
        <w:rPr>
          <w:rFonts w:ascii="Times New Roman" w:hAnsi="Times New Roman" w:cs="Times New Roman"/>
          <w:i/>
        </w:rPr>
        <w:t>Tafsir Tarbawi “Pesan-pesan Al-Qur’an tentang Pendidikan</w:t>
      </w:r>
      <w:r w:rsidRPr="00796E6F">
        <w:rPr>
          <w:rFonts w:ascii="Times New Roman" w:hAnsi="Times New Roman" w:cs="Times New Roman"/>
        </w:rPr>
        <w:t>”, (Jakarta: Amzah</w:t>
      </w:r>
      <w:proofErr w:type="gramStart"/>
      <w:r w:rsidRPr="00796E6F">
        <w:rPr>
          <w:rFonts w:ascii="Times New Roman" w:hAnsi="Times New Roman" w:cs="Times New Roman"/>
        </w:rPr>
        <w:t>,2013</w:t>
      </w:r>
      <w:proofErr w:type="gramEnd"/>
      <w:r w:rsidRPr="00796E6F">
        <w:rPr>
          <w:rFonts w:ascii="Times New Roman" w:hAnsi="Times New Roman" w:cs="Times New Roman"/>
        </w:rPr>
        <w:t xml:space="preserve">), hlm. 31 </w:t>
      </w:r>
    </w:p>
  </w:footnote>
  <w:footnote w:id="42">
    <w:p w:rsidR="003C0559" w:rsidRDefault="003C0559" w:rsidP="009728F2">
      <w:pPr>
        <w:pStyle w:val="FootnoteText"/>
        <w:ind w:firstLine="720"/>
        <w:jc w:val="both"/>
      </w:pPr>
      <w:r>
        <w:t xml:space="preserve"> </w:t>
      </w:r>
      <w:r>
        <w:rPr>
          <w:rStyle w:val="FootnoteReference"/>
        </w:rPr>
        <w:footnoteRef/>
      </w:r>
      <w:r>
        <w:t xml:space="preserve"> </w:t>
      </w:r>
      <w:r w:rsidRPr="006B0BFB">
        <w:rPr>
          <w:rFonts w:asciiTheme="majorBidi" w:hAnsiTheme="majorBidi" w:cs="Times New Roman"/>
        </w:rPr>
        <w:t xml:space="preserve">Quraish Shihab, </w:t>
      </w:r>
      <w:r w:rsidRPr="006B0BFB">
        <w:rPr>
          <w:rFonts w:asciiTheme="majorBidi" w:hAnsiTheme="majorBidi" w:cs="Times New Roman"/>
          <w:i/>
          <w:iCs/>
        </w:rPr>
        <w:t>Tafsir al-Misbah:pesan ke</w:t>
      </w:r>
      <w:r>
        <w:rPr>
          <w:rFonts w:asciiTheme="majorBidi" w:hAnsiTheme="majorBidi" w:cs="Times New Roman"/>
          <w:i/>
          <w:iCs/>
        </w:rPr>
        <w:t xml:space="preserve">san dan keserasian Al-Qur’an…, </w:t>
      </w:r>
      <w:r>
        <w:rPr>
          <w:rFonts w:asciiTheme="majorBidi" w:hAnsiTheme="majorBidi" w:cs="Times New Roman"/>
          <w:iCs/>
        </w:rPr>
        <w:t>hlm.462</w:t>
      </w:r>
    </w:p>
  </w:footnote>
  <w:footnote w:id="43">
    <w:p w:rsidR="00796E6F" w:rsidRPr="00796E6F" w:rsidRDefault="00796E6F" w:rsidP="00796E6F">
      <w:pPr>
        <w:pStyle w:val="FootnoteText"/>
        <w:ind w:firstLine="720"/>
        <w:jc w:val="both"/>
        <w:rPr>
          <w:rFonts w:ascii="Times New Roman" w:hAnsi="Times New Roman" w:cs="Times New Roman"/>
        </w:rPr>
      </w:pPr>
      <w:r>
        <w:t xml:space="preserve"> </w:t>
      </w:r>
      <w:r>
        <w:rPr>
          <w:rStyle w:val="FootnoteReference"/>
        </w:rPr>
        <w:footnoteRef/>
      </w:r>
      <w:r>
        <w:t xml:space="preserve"> </w:t>
      </w:r>
      <w:r w:rsidRPr="00796E6F">
        <w:rPr>
          <w:rFonts w:ascii="Times New Roman" w:hAnsi="Times New Roman" w:cs="Times New Roman"/>
        </w:rPr>
        <w:t xml:space="preserve">Mahmud Arif, </w:t>
      </w:r>
      <w:r w:rsidRPr="00796E6F">
        <w:rPr>
          <w:rFonts w:ascii="Times New Roman" w:hAnsi="Times New Roman" w:cs="Times New Roman"/>
          <w:i/>
        </w:rPr>
        <w:t>Tafsir Pendidikan “Makna Edukasi Al-Qur’an dan Aktualisasi Pembelajaranya</w:t>
      </w:r>
      <w:r w:rsidRPr="00796E6F">
        <w:rPr>
          <w:rFonts w:ascii="Times New Roman" w:hAnsi="Times New Roman" w:cs="Times New Roman"/>
        </w:rPr>
        <w:t xml:space="preserve">, hlm. 30 </w:t>
      </w:r>
    </w:p>
  </w:footnote>
  <w:footnote w:id="44">
    <w:p w:rsidR="002271E3" w:rsidRDefault="002271E3" w:rsidP="002271E3">
      <w:pPr>
        <w:pStyle w:val="FootnoteText"/>
        <w:ind w:firstLine="720"/>
        <w:jc w:val="both"/>
      </w:pPr>
      <w:r>
        <w:t xml:space="preserve"> </w:t>
      </w:r>
      <w:r>
        <w:rPr>
          <w:rStyle w:val="FootnoteReference"/>
        </w:rPr>
        <w:footnoteRef/>
      </w:r>
      <w:r>
        <w:t xml:space="preserve"> </w:t>
      </w:r>
      <w:r w:rsidRPr="00796E6F">
        <w:rPr>
          <w:rFonts w:ascii="Times New Roman" w:hAnsi="Times New Roman" w:cs="Times New Roman"/>
        </w:rPr>
        <w:t xml:space="preserve">Kadar M.Yususf, </w:t>
      </w:r>
      <w:r w:rsidRPr="00796E6F">
        <w:rPr>
          <w:rFonts w:ascii="Times New Roman" w:hAnsi="Times New Roman" w:cs="Times New Roman"/>
          <w:i/>
        </w:rPr>
        <w:t>Tafsir Tarbawi “Pesan-pesan Al-Qur’an tentang Pendidikan</w:t>
      </w:r>
      <w:r w:rsidRPr="00796E6F">
        <w:rPr>
          <w:rFonts w:ascii="Times New Roman" w:hAnsi="Times New Roman" w:cs="Times New Roman"/>
        </w:rPr>
        <w:t>”</w:t>
      </w:r>
      <w:r>
        <w:rPr>
          <w:rFonts w:ascii="Times New Roman" w:hAnsi="Times New Roman" w:cs="Times New Roman"/>
        </w:rPr>
        <w:t>…,hlm.182</w:t>
      </w:r>
    </w:p>
  </w:footnote>
  <w:footnote w:id="45">
    <w:p w:rsidR="003C0559" w:rsidRDefault="003C0559" w:rsidP="003C0559">
      <w:pPr>
        <w:pStyle w:val="FootnoteText"/>
        <w:ind w:firstLine="720"/>
      </w:pPr>
      <w:r>
        <w:t xml:space="preserve"> </w:t>
      </w:r>
      <w:r>
        <w:rPr>
          <w:rStyle w:val="FootnoteReference"/>
        </w:rPr>
        <w:footnoteRef/>
      </w:r>
      <w:r>
        <w:t xml:space="preserve">  </w:t>
      </w:r>
      <w:r w:rsidRPr="006B0BFB">
        <w:rPr>
          <w:rFonts w:asciiTheme="majorBidi" w:hAnsiTheme="majorBidi" w:cs="Times New Roman"/>
        </w:rPr>
        <w:t xml:space="preserve">Quraish Shihab, </w:t>
      </w:r>
      <w:r w:rsidRPr="006B0BFB">
        <w:rPr>
          <w:rFonts w:asciiTheme="majorBidi" w:hAnsiTheme="majorBidi" w:cs="Times New Roman"/>
          <w:i/>
          <w:iCs/>
        </w:rPr>
        <w:t>Tafsir al-Misbah</w:t>
      </w:r>
      <w:proofErr w:type="gramStart"/>
      <w:r w:rsidRPr="006B0BFB">
        <w:rPr>
          <w:rFonts w:asciiTheme="majorBidi" w:hAnsiTheme="majorBidi" w:cs="Times New Roman"/>
          <w:i/>
          <w:iCs/>
        </w:rPr>
        <w:t>:pesan</w:t>
      </w:r>
      <w:proofErr w:type="gramEnd"/>
      <w:r w:rsidRPr="006B0BFB">
        <w:rPr>
          <w:rFonts w:asciiTheme="majorBidi" w:hAnsiTheme="majorBidi" w:cs="Times New Roman"/>
          <w:i/>
          <w:iCs/>
        </w:rPr>
        <w:t xml:space="preserve"> ke</w:t>
      </w:r>
      <w:r>
        <w:rPr>
          <w:rFonts w:asciiTheme="majorBidi" w:hAnsiTheme="majorBidi" w:cs="Times New Roman"/>
          <w:i/>
          <w:iCs/>
        </w:rPr>
        <w:t xml:space="preserve">san dan keserasian Al-Qur’an…, </w:t>
      </w:r>
      <w:r>
        <w:rPr>
          <w:rFonts w:asciiTheme="majorBidi" w:hAnsiTheme="majorBidi" w:cs="Times New Roman"/>
          <w:iCs/>
        </w:rPr>
        <w:t>hlm. 464</w:t>
      </w:r>
    </w:p>
  </w:footnote>
  <w:footnote w:id="46">
    <w:p w:rsidR="00EB2861" w:rsidRDefault="00EB2861" w:rsidP="00EB2861">
      <w:pPr>
        <w:pStyle w:val="FootnoteText"/>
        <w:ind w:firstLine="720"/>
        <w:jc w:val="both"/>
      </w:pPr>
      <w:r>
        <w:t xml:space="preserve"> </w:t>
      </w:r>
      <w:r>
        <w:rPr>
          <w:rStyle w:val="FootnoteReference"/>
        </w:rPr>
        <w:footnoteRef/>
      </w:r>
      <w:r>
        <w:t xml:space="preserve"> </w:t>
      </w:r>
      <w:r w:rsidRPr="00796E6F">
        <w:rPr>
          <w:rFonts w:ascii="Times New Roman" w:hAnsi="Times New Roman" w:cs="Times New Roman"/>
        </w:rPr>
        <w:t xml:space="preserve">Mahmud Arif, </w:t>
      </w:r>
      <w:r w:rsidRPr="00796E6F">
        <w:rPr>
          <w:rFonts w:ascii="Times New Roman" w:hAnsi="Times New Roman" w:cs="Times New Roman"/>
          <w:i/>
        </w:rPr>
        <w:t>Tafsir Pendidikan “Makna Edukasi Al-Qur’an dan Aktualisasi Pembelajaranya</w:t>
      </w:r>
      <w:r w:rsidRPr="00796E6F">
        <w:rPr>
          <w:rFonts w:ascii="Times New Roman" w:hAnsi="Times New Roman" w:cs="Times New Roman"/>
        </w:rPr>
        <w:t>, hlm</w:t>
      </w:r>
      <w:r>
        <w:rPr>
          <w:rFonts w:ascii="Times New Roman" w:hAnsi="Times New Roman" w:cs="Times New Roman"/>
        </w:rPr>
        <w:t>.31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02961"/>
    <w:multiLevelType w:val="hybridMultilevel"/>
    <w:tmpl w:val="AB926E68"/>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A2037FD"/>
    <w:multiLevelType w:val="hybridMultilevel"/>
    <w:tmpl w:val="74C2BF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F800E22"/>
    <w:multiLevelType w:val="hybridMultilevel"/>
    <w:tmpl w:val="DF2AD3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C3CF4"/>
    <w:multiLevelType w:val="hybridMultilevel"/>
    <w:tmpl w:val="85627794"/>
    <w:lvl w:ilvl="0" w:tplc="08090019">
      <w:start w:val="1"/>
      <w:numFmt w:val="lowerLetter"/>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4" w15:restartNumberingAfterBreak="0">
    <w:nsid w:val="650B1A2C"/>
    <w:multiLevelType w:val="hybridMultilevel"/>
    <w:tmpl w:val="A83C7ACC"/>
    <w:lvl w:ilvl="0" w:tplc="347E28B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4C616EF"/>
    <w:multiLevelType w:val="hybridMultilevel"/>
    <w:tmpl w:val="E53A60BE"/>
    <w:lvl w:ilvl="0" w:tplc="0421000F">
      <w:start w:val="1"/>
      <w:numFmt w:val="decimal"/>
      <w:lvlText w:val="%1."/>
      <w:lvlJc w:val="left"/>
      <w:pPr>
        <w:ind w:left="2225" w:hanging="360"/>
      </w:pPr>
      <w:rPr>
        <w:rFonts w:cs="Times New Roman"/>
      </w:rPr>
    </w:lvl>
    <w:lvl w:ilvl="1" w:tplc="04210019" w:tentative="1">
      <w:start w:val="1"/>
      <w:numFmt w:val="lowerLetter"/>
      <w:lvlText w:val="%2."/>
      <w:lvlJc w:val="left"/>
      <w:pPr>
        <w:ind w:left="2945" w:hanging="360"/>
      </w:pPr>
      <w:rPr>
        <w:rFonts w:cs="Times New Roman"/>
      </w:rPr>
    </w:lvl>
    <w:lvl w:ilvl="2" w:tplc="0421001B" w:tentative="1">
      <w:start w:val="1"/>
      <w:numFmt w:val="lowerRoman"/>
      <w:lvlText w:val="%3."/>
      <w:lvlJc w:val="right"/>
      <w:pPr>
        <w:ind w:left="3665" w:hanging="180"/>
      </w:pPr>
      <w:rPr>
        <w:rFonts w:cs="Times New Roman"/>
      </w:rPr>
    </w:lvl>
    <w:lvl w:ilvl="3" w:tplc="0421000F" w:tentative="1">
      <w:start w:val="1"/>
      <w:numFmt w:val="decimal"/>
      <w:lvlText w:val="%4."/>
      <w:lvlJc w:val="left"/>
      <w:pPr>
        <w:ind w:left="4385" w:hanging="360"/>
      </w:pPr>
      <w:rPr>
        <w:rFonts w:cs="Times New Roman"/>
      </w:rPr>
    </w:lvl>
    <w:lvl w:ilvl="4" w:tplc="04210019" w:tentative="1">
      <w:start w:val="1"/>
      <w:numFmt w:val="lowerLetter"/>
      <w:lvlText w:val="%5."/>
      <w:lvlJc w:val="left"/>
      <w:pPr>
        <w:ind w:left="5105" w:hanging="360"/>
      </w:pPr>
      <w:rPr>
        <w:rFonts w:cs="Times New Roman"/>
      </w:rPr>
    </w:lvl>
    <w:lvl w:ilvl="5" w:tplc="0421001B" w:tentative="1">
      <w:start w:val="1"/>
      <w:numFmt w:val="lowerRoman"/>
      <w:lvlText w:val="%6."/>
      <w:lvlJc w:val="right"/>
      <w:pPr>
        <w:ind w:left="5825" w:hanging="180"/>
      </w:pPr>
      <w:rPr>
        <w:rFonts w:cs="Times New Roman"/>
      </w:rPr>
    </w:lvl>
    <w:lvl w:ilvl="6" w:tplc="0421000F" w:tentative="1">
      <w:start w:val="1"/>
      <w:numFmt w:val="decimal"/>
      <w:lvlText w:val="%7."/>
      <w:lvlJc w:val="left"/>
      <w:pPr>
        <w:ind w:left="6545" w:hanging="360"/>
      </w:pPr>
      <w:rPr>
        <w:rFonts w:cs="Times New Roman"/>
      </w:rPr>
    </w:lvl>
    <w:lvl w:ilvl="7" w:tplc="04210019" w:tentative="1">
      <w:start w:val="1"/>
      <w:numFmt w:val="lowerLetter"/>
      <w:lvlText w:val="%8."/>
      <w:lvlJc w:val="left"/>
      <w:pPr>
        <w:ind w:left="7265" w:hanging="360"/>
      </w:pPr>
      <w:rPr>
        <w:rFonts w:cs="Times New Roman"/>
      </w:rPr>
    </w:lvl>
    <w:lvl w:ilvl="8" w:tplc="0421001B" w:tentative="1">
      <w:start w:val="1"/>
      <w:numFmt w:val="lowerRoman"/>
      <w:lvlText w:val="%9."/>
      <w:lvlJc w:val="right"/>
      <w:pPr>
        <w:ind w:left="7985" w:hanging="180"/>
      </w:pPr>
      <w:rPr>
        <w:rFonts w:cs="Times New Roman"/>
      </w:rPr>
    </w:lvl>
  </w:abstractNum>
  <w:abstractNum w:abstractNumId="6" w15:restartNumberingAfterBreak="0">
    <w:nsid w:val="765E3DEA"/>
    <w:multiLevelType w:val="hybridMultilevel"/>
    <w:tmpl w:val="999A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F0"/>
    <w:rsid w:val="000019BF"/>
    <w:rsid w:val="000040B5"/>
    <w:rsid w:val="00004F1E"/>
    <w:rsid w:val="00011368"/>
    <w:rsid w:val="000114DB"/>
    <w:rsid w:val="00016FB9"/>
    <w:rsid w:val="000306FE"/>
    <w:rsid w:val="0003156C"/>
    <w:rsid w:val="00032B08"/>
    <w:rsid w:val="000462AF"/>
    <w:rsid w:val="00050947"/>
    <w:rsid w:val="00053872"/>
    <w:rsid w:val="000547AE"/>
    <w:rsid w:val="00057648"/>
    <w:rsid w:val="00061C38"/>
    <w:rsid w:val="000635D0"/>
    <w:rsid w:val="000647DB"/>
    <w:rsid w:val="00067F1F"/>
    <w:rsid w:val="00085FE1"/>
    <w:rsid w:val="00095D3F"/>
    <w:rsid w:val="0009653A"/>
    <w:rsid w:val="000A246C"/>
    <w:rsid w:val="000C1446"/>
    <w:rsid w:val="000D1BD3"/>
    <w:rsid w:val="000D6947"/>
    <w:rsid w:val="000F1BF9"/>
    <w:rsid w:val="000F7299"/>
    <w:rsid w:val="001028E7"/>
    <w:rsid w:val="00107332"/>
    <w:rsid w:val="00107C99"/>
    <w:rsid w:val="00113BEB"/>
    <w:rsid w:val="001153D7"/>
    <w:rsid w:val="001166C0"/>
    <w:rsid w:val="00134DA0"/>
    <w:rsid w:val="001442AE"/>
    <w:rsid w:val="00146229"/>
    <w:rsid w:val="001470C1"/>
    <w:rsid w:val="00147A6F"/>
    <w:rsid w:val="001513A4"/>
    <w:rsid w:val="00153F31"/>
    <w:rsid w:val="001576F4"/>
    <w:rsid w:val="00161E23"/>
    <w:rsid w:val="001671BB"/>
    <w:rsid w:val="00172CCE"/>
    <w:rsid w:val="0018074E"/>
    <w:rsid w:val="00184468"/>
    <w:rsid w:val="001850F0"/>
    <w:rsid w:val="001A118A"/>
    <w:rsid w:val="001B4D4A"/>
    <w:rsid w:val="001C21AD"/>
    <w:rsid w:val="001C3F52"/>
    <w:rsid w:val="001D32CD"/>
    <w:rsid w:val="001E309F"/>
    <w:rsid w:val="001E3F31"/>
    <w:rsid w:val="001E7A6D"/>
    <w:rsid w:val="00204B7E"/>
    <w:rsid w:val="002078D6"/>
    <w:rsid w:val="00210F1B"/>
    <w:rsid w:val="002271E3"/>
    <w:rsid w:val="002308CD"/>
    <w:rsid w:val="00232A05"/>
    <w:rsid w:val="002349BB"/>
    <w:rsid w:val="00253463"/>
    <w:rsid w:val="00270F88"/>
    <w:rsid w:val="002752CB"/>
    <w:rsid w:val="002A360D"/>
    <w:rsid w:val="002A542B"/>
    <w:rsid w:val="002A674C"/>
    <w:rsid w:val="002B615D"/>
    <w:rsid w:val="002C0F92"/>
    <w:rsid w:val="002C3A40"/>
    <w:rsid w:val="002E686C"/>
    <w:rsid w:val="002E777A"/>
    <w:rsid w:val="002E7C09"/>
    <w:rsid w:val="00302EF2"/>
    <w:rsid w:val="00316ED1"/>
    <w:rsid w:val="00320E0B"/>
    <w:rsid w:val="00330221"/>
    <w:rsid w:val="003446B8"/>
    <w:rsid w:val="00346380"/>
    <w:rsid w:val="00360A02"/>
    <w:rsid w:val="00365940"/>
    <w:rsid w:val="00372D7C"/>
    <w:rsid w:val="00374073"/>
    <w:rsid w:val="00384F30"/>
    <w:rsid w:val="00385828"/>
    <w:rsid w:val="00392B95"/>
    <w:rsid w:val="003B6305"/>
    <w:rsid w:val="003B6778"/>
    <w:rsid w:val="003B6ACC"/>
    <w:rsid w:val="003C0559"/>
    <w:rsid w:val="003C43CD"/>
    <w:rsid w:val="003D3427"/>
    <w:rsid w:val="003D3FF3"/>
    <w:rsid w:val="00407EE2"/>
    <w:rsid w:val="00411D98"/>
    <w:rsid w:val="00412DBE"/>
    <w:rsid w:val="00421D6B"/>
    <w:rsid w:val="00424122"/>
    <w:rsid w:val="00425221"/>
    <w:rsid w:val="004265EF"/>
    <w:rsid w:val="00437DF2"/>
    <w:rsid w:val="00440862"/>
    <w:rsid w:val="00455ED9"/>
    <w:rsid w:val="00464CD6"/>
    <w:rsid w:val="004975E4"/>
    <w:rsid w:val="004A2975"/>
    <w:rsid w:val="004A2F78"/>
    <w:rsid w:val="004D4B30"/>
    <w:rsid w:val="004D7E80"/>
    <w:rsid w:val="004F07A5"/>
    <w:rsid w:val="004F5D7C"/>
    <w:rsid w:val="004F64DA"/>
    <w:rsid w:val="00501678"/>
    <w:rsid w:val="00501A37"/>
    <w:rsid w:val="00517B2B"/>
    <w:rsid w:val="00560B4B"/>
    <w:rsid w:val="00570970"/>
    <w:rsid w:val="00580168"/>
    <w:rsid w:val="005A742F"/>
    <w:rsid w:val="005B3F97"/>
    <w:rsid w:val="005B61B0"/>
    <w:rsid w:val="005E64E6"/>
    <w:rsid w:val="005F2768"/>
    <w:rsid w:val="006011CB"/>
    <w:rsid w:val="00607B1B"/>
    <w:rsid w:val="00607F3E"/>
    <w:rsid w:val="00613A99"/>
    <w:rsid w:val="006427CD"/>
    <w:rsid w:val="00653AC4"/>
    <w:rsid w:val="0065552C"/>
    <w:rsid w:val="00661DE9"/>
    <w:rsid w:val="00662832"/>
    <w:rsid w:val="00667233"/>
    <w:rsid w:val="006678F5"/>
    <w:rsid w:val="00675035"/>
    <w:rsid w:val="006754B1"/>
    <w:rsid w:val="00675D82"/>
    <w:rsid w:val="00676BEB"/>
    <w:rsid w:val="00684283"/>
    <w:rsid w:val="00696120"/>
    <w:rsid w:val="006B22B4"/>
    <w:rsid w:val="006B5705"/>
    <w:rsid w:val="006C7AAC"/>
    <w:rsid w:val="006D60C6"/>
    <w:rsid w:val="006E7829"/>
    <w:rsid w:val="00701065"/>
    <w:rsid w:val="00712FB3"/>
    <w:rsid w:val="0072469E"/>
    <w:rsid w:val="00730755"/>
    <w:rsid w:val="00734B12"/>
    <w:rsid w:val="0075054C"/>
    <w:rsid w:val="00751EB5"/>
    <w:rsid w:val="007548D4"/>
    <w:rsid w:val="007664BD"/>
    <w:rsid w:val="00772DE9"/>
    <w:rsid w:val="00780195"/>
    <w:rsid w:val="00792D0C"/>
    <w:rsid w:val="00793305"/>
    <w:rsid w:val="00796E6F"/>
    <w:rsid w:val="007A32E7"/>
    <w:rsid w:val="007C2902"/>
    <w:rsid w:val="007C45F7"/>
    <w:rsid w:val="007D7E25"/>
    <w:rsid w:val="007E0006"/>
    <w:rsid w:val="007E095E"/>
    <w:rsid w:val="007E7189"/>
    <w:rsid w:val="007F176E"/>
    <w:rsid w:val="007F2C76"/>
    <w:rsid w:val="007F6DCE"/>
    <w:rsid w:val="0081158F"/>
    <w:rsid w:val="00812C5D"/>
    <w:rsid w:val="00814FAD"/>
    <w:rsid w:val="00821734"/>
    <w:rsid w:val="00840499"/>
    <w:rsid w:val="00840B47"/>
    <w:rsid w:val="0085142E"/>
    <w:rsid w:val="00867113"/>
    <w:rsid w:val="00870547"/>
    <w:rsid w:val="00875C9F"/>
    <w:rsid w:val="00882D32"/>
    <w:rsid w:val="008903B7"/>
    <w:rsid w:val="00895C64"/>
    <w:rsid w:val="00897465"/>
    <w:rsid w:val="008A6733"/>
    <w:rsid w:val="008A6BBC"/>
    <w:rsid w:val="008B3787"/>
    <w:rsid w:val="008C4228"/>
    <w:rsid w:val="008D083D"/>
    <w:rsid w:val="008D0C76"/>
    <w:rsid w:val="008D1440"/>
    <w:rsid w:val="008D1BEC"/>
    <w:rsid w:val="008E5807"/>
    <w:rsid w:val="0090244E"/>
    <w:rsid w:val="0090434A"/>
    <w:rsid w:val="00906A23"/>
    <w:rsid w:val="0091230F"/>
    <w:rsid w:val="00940A72"/>
    <w:rsid w:val="009457E5"/>
    <w:rsid w:val="00950996"/>
    <w:rsid w:val="00962818"/>
    <w:rsid w:val="0097040E"/>
    <w:rsid w:val="009728F2"/>
    <w:rsid w:val="0097397F"/>
    <w:rsid w:val="00987C74"/>
    <w:rsid w:val="009903AF"/>
    <w:rsid w:val="009941C6"/>
    <w:rsid w:val="009B3223"/>
    <w:rsid w:val="009B3401"/>
    <w:rsid w:val="009C50A8"/>
    <w:rsid w:val="009D1F9B"/>
    <w:rsid w:val="009D2B6F"/>
    <w:rsid w:val="009D5DCE"/>
    <w:rsid w:val="009E3094"/>
    <w:rsid w:val="009F0D65"/>
    <w:rsid w:val="009F1C73"/>
    <w:rsid w:val="009F7448"/>
    <w:rsid w:val="00A02449"/>
    <w:rsid w:val="00A032DA"/>
    <w:rsid w:val="00A133CA"/>
    <w:rsid w:val="00A34E08"/>
    <w:rsid w:val="00A35389"/>
    <w:rsid w:val="00A44BD0"/>
    <w:rsid w:val="00A57C6A"/>
    <w:rsid w:val="00A660F6"/>
    <w:rsid w:val="00A90ED2"/>
    <w:rsid w:val="00AB1689"/>
    <w:rsid w:val="00AD0638"/>
    <w:rsid w:val="00AD4F69"/>
    <w:rsid w:val="00AD5EEF"/>
    <w:rsid w:val="00AF34B1"/>
    <w:rsid w:val="00AF6A77"/>
    <w:rsid w:val="00B12528"/>
    <w:rsid w:val="00B265DE"/>
    <w:rsid w:val="00B27E53"/>
    <w:rsid w:val="00B44BB2"/>
    <w:rsid w:val="00B47C76"/>
    <w:rsid w:val="00B47EB7"/>
    <w:rsid w:val="00B53D82"/>
    <w:rsid w:val="00B72016"/>
    <w:rsid w:val="00B75FF8"/>
    <w:rsid w:val="00B96148"/>
    <w:rsid w:val="00BC36A1"/>
    <w:rsid w:val="00C07A9A"/>
    <w:rsid w:val="00C108D1"/>
    <w:rsid w:val="00C10ED7"/>
    <w:rsid w:val="00C15E6C"/>
    <w:rsid w:val="00C222F1"/>
    <w:rsid w:val="00C50D89"/>
    <w:rsid w:val="00C524F2"/>
    <w:rsid w:val="00C53C21"/>
    <w:rsid w:val="00C62FB5"/>
    <w:rsid w:val="00C746FA"/>
    <w:rsid w:val="00C74A2B"/>
    <w:rsid w:val="00C82E80"/>
    <w:rsid w:val="00C8412E"/>
    <w:rsid w:val="00C9769B"/>
    <w:rsid w:val="00C97792"/>
    <w:rsid w:val="00CB00A3"/>
    <w:rsid w:val="00CB2B0F"/>
    <w:rsid w:val="00CC0FFE"/>
    <w:rsid w:val="00CC3F93"/>
    <w:rsid w:val="00CE11F0"/>
    <w:rsid w:val="00CF0ECD"/>
    <w:rsid w:val="00D04E9B"/>
    <w:rsid w:val="00D36FE6"/>
    <w:rsid w:val="00D45557"/>
    <w:rsid w:val="00D53AF9"/>
    <w:rsid w:val="00D679F7"/>
    <w:rsid w:val="00D747CC"/>
    <w:rsid w:val="00D80548"/>
    <w:rsid w:val="00DA0997"/>
    <w:rsid w:val="00DA630C"/>
    <w:rsid w:val="00DC3A1C"/>
    <w:rsid w:val="00E00CC8"/>
    <w:rsid w:val="00E04396"/>
    <w:rsid w:val="00E229C0"/>
    <w:rsid w:val="00E23D56"/>
    <w:rsid w:val="00E27856"/>
    <w:rsid w:val="00E353FE"/>
    <w:rsid w:val="00E440E3"/>
    <w:rsid w:val="00E44A02"/>
    <w:rsid w:val="00E6132A"/>
    <w:rsid w:val="00E6548B"/>
    <w:rsid w:val="00E74F8D"/>
    <w:rsid w:val="00E92A63"/>
    <w:rsid w:val="00E97510"/>
    <w:rsid w:val="00EA4730"/>
    <w:rsid w:val="00EB16BB"/>
    <w:rsid w:val="00EB2861"/>
    <w:rsid w:val="00EC2435"/>
    <w:rsid w:val="00EC4ACC"/>
    <w:rsid w:val="00EC79DD"/>
    <w:rsid w:val="00ED7F1D"/>
    <w:rsid w:val="00EF27C9"/>
    <w:rsid w:val="00F06727"/>
    <w:rsid w:val="00F06A6F"/>
    <w:rsid w:val="00F24464"/>
    <w:rsid w:val="00F31F99"/>
    <w:rsid w:val="00F33506"/>
    <w:rsid w:val="00F35B32"/>
    <w:rsid w:val="00F37CAF"/>
    <w:rsid w:val="00F47543"/>
    <w:rsid w:val="00F5793B"/>
    <w:rsid w:val="00F70F73"/>
    <w:rsid w:val="00F90E2B"/>
    <w:rsid w:val="00F9725C"/>
    <w:rsid w:val="00FA3ACB"/>
    <w:rsid w:val="00FB2252"/>
    <w:rsid w:val="00FB2D2D"/>
    <w:rsid w:val="00FD57A7"/>
    <w:rsid w:val="00FE3A23"/>
    <w:rsid w:val="00FE6EBF"/>
    <w:rsid w:val="00FF0198"/>
    <w:rsid w:val="00FF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BCDCB-154B-4368-84F2-B3308D5A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1F0"/>
    <w:pPr>
      <w:ind w:left="720"/>
      <w:contextualSpacing/>
    </w:pPr>
  </w:style>
  <w:style w:type="paragraph" w:styleId="FootnoteText">
    <w:name w:val="footnote text"/>
    <w:basedOn w:val="Normal"/>
    <w:link w:val="FootnoteTextChar"/>
    <w:uiPriority w:val="99"/>
    <w:unhideWhenUsed/>
    <w:rsid w:val="00CE11F0"/>
    <w:pPr>
      <w:spacing w:after="0" w:line="240" w:lineRule="auto"/>
    </w:pPr>
    <w:rPr>
      <w:sz w:val="20"/>
      <w:szCs w:val="20"/>
    </w:rPr>
  </w:style>
  <w:style w:type="character" w:customStyle="1" w:styleId="FootnoteTextChar">
    <w:name w:val="Footnote Text Char"/>
    <w:basedOn w:val="DefaultParagraphFont"/>
    <w:link w:val="FootnoteText"/>
    <w:uiPriority w:val="99"/>
    <w:rsid w:val="00CE11F0"/>
    <w:rPr>
      <w:sz w:val="20"/>
      <w:szCs w:val="20"/>
    </w:rPr>
  </w:style>
  <w:style w:type="character" w:styleId="FootnoteReference">
    <w:name w:val="footnote reference"/>
    <w:basedOn w:val="DefaultParagraphFont"/>
    <w:uiPriority w:val="99"/>
    <w:semiHidden/>
    <w:unhideWhenUsed/>
    <w:rsid w:val="00CE11F0"/>
    <w:rPr>
      <w:vertAlign w:val="superscript"/>
    </w:rPr>
  </w:style>
  <w:style w:type="character" w:styleId="Hyperlink">
    <w:name w:val="Hyperlink"/>
    <w:basedOn w:val="DefaultParagraphFont"/>
    <w:uiPriority w:val="99"/>
    <w:unhideWhenUsed/>
    <w:rsid w:val="00C82E80"/>
    <w:rPr>
      <w:rFonts w:cs="Times New Roman"/>
      <w:color w:val="0000FF"/>
      <w:u w:val="single"/>
    </w:rPr>
  </w:style>
  <w:style w:type="paragraph" w:styleId="HTMLPreformatted">
    <w:name w:val="HTML Preformatted"/>
    <w:basedOn w:val="Normal"/>
    <w:link w:val="HTMLPreformattedChar"/>
    <w:uiPriority w:val="99"/>
    <w:semiHidden/>
    <w:unhideWhenUsed/>
    <w:rsid w:val="009E3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309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ydozan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d.wikipedia.org/wiki/Tafsir_al-Misbah" TargetMode="External"/><Relationship Id="rId1" Type="http://schemas.openxmlformats.org/officeDocument/2006/relationships/hyperlink" Target="http://id.wikipedia.org/wiki/Muhammad_Qura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1C83-E6BF-4EA4-A72D-C298E766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28</cp:revision>
  <dcterms:created xsi:type="dcterms:W3CDTF">2019-12-11T10:08:00Z</dcterms:created>
  <dcterms:modified xsi:type="dcterms:W3CDTF">2020-06-25T14:32:00Z</dcterms:modified>
</cp:coreProperties>
</file>